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  к у р с    І сем. 2023-2024 н.р.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465.0" w:type="dxa"/>
        <w:jc w:val="left"/>
        <w:tblInd w:w="-16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570"/>
        <w:gridCol w:w="3000"/>
        <w:gridCol w:w="2670"/>
        <w:gridCol w:w="3255"/>
        <w:gridCol w:w="2835"/>
        <w:gridCol w:w="2700"/>
        <w:tblGridChange w:id="0">
          <w:tblGrid>
            <w:gridCol w:w="435"/>
            <w:gridCol w:w="570"/>
            <w:gridCol w:w="3000"/>
            <w:gridCol w:w="2670"/>
            <w:gridCol w:w="3255"/>
            <w:gridCol w:w="2835"/>
            <w:gridCol w:w="2700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КМА-41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КМТ-41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КМБ-41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КМО-41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КМД-41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Культура тілесності (л/пр)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Л.Курбаса</w:t>
            </w:r>
          </w:p>
        </w:tc>
      </w:tr>
      <w:tr>
        <w:trPr>
          <w:cantSplit w:val="0"/>
          <w:trHeight w:val="694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(пр)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Гриценко Я.</w:t>
            </w:r>
          </w:p>
          <w:p w:rsidR="00000000" w:rsidDel="00000000" w:rsidP="00000000" w:rsidRDefault="00000000" w:rsidRPr="00000000" w14:paraId="0000002D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Білоус О.І.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Індустрія дозвілля (пр)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Л.Курбаса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Білоус О.І.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візуальні мистецькі практики (л)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Філософія мистецтв  (л.пр)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Теоретичні та практичні аспекти роботи над роллю (л/пр)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Козак Б.М.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і промоція інформаційно-</w:t>
              <w:br w:type="textWrapping"/>
              <w:t xml:space="preserve">бібліотечних послуг (п)</w:t>
            </w:r>
          </w:p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ауд.40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69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06A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33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театральної критики (л)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інформаційно-бібліотечної галузі (п)</w:t>
            </w:r>
          </w:p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7E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7F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театральної критики (п)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8A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08B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і промоція інформаційно-</w:t>
            </w:r>
          </w:p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бібліотечних послуг (л)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Олексів І.В.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7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98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A1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A2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AB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AC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Індустрія дозвілля (л)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Л.Курбаса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хореографії (пр)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Дубінін В.І.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танц. зала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Культура української діаспори (л)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40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left="-86" w:right="-15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музики (л/пр)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Коломиєць О.І, Новосад-Лесюк Х.Н.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 (пр)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Шутова О.Ю.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firstLine="7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Організація конгресового та ділового туризму (л/пр)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доц.Сирота Л.Б.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39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Бень Г.Л.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(13.30–21.00)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-89" w:right="-16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Театрознавство (л)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Камінська М.М.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 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Соціальні комунікації  (л/пр)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27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01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Редакційне опрацювання тексту (л) доц. Демчук Н.Р.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ind w:left="-86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0B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10C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-89" w:right="-16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Театрознавство (пр)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інформаційно-аналітичної діяльності (л/п)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ind w:left="-86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проф. Козак Б.М.</w:t>
            </w:r>
          </w:p>
          <w:p w:rsidR="00000000" w:rsidDel="00000000" w:rsidP="00000000" w:rsidRDefault="00000000" w:rsidRPr="00000000" w14:paraId="0000011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22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інформаційно-аналітичної діяльності (л/п) доц. Демчук Н. Р.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2C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35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3E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47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50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Практикум з корпоративної культури (л.пр.)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Леся Курбаса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 (л)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96093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бібліотечної справи Львівщини (л/п)</w:t>
            </w:r>
          </w:p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bottom w:color="000000" w:space="0" w:sz="8" w:val="single"/>
              <w:right w:color="000000" w:space="0" w:sz="1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Данилиха Н.Р..</w:t>
            </w:r>
          </w:p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19</w:t>
            </w:r>
          </w:p>
          <w:p w:rsidR="00000000" w:rsidDel="00000000" w:rsidP="00000000" w:rsidRDefault="00000000" w:rsidRPr="00000000" w14:paraId="0000017D">
            <w:pPr>
              <w:spacing w:line="273.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96093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Театральна педагогіка (л/пр)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Комунікаційні технології (л/п)</w:t>
            </w:r>
          </w:p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Інструментознавство (л/пр) ст.викл. Кушніренко О.А.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1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PR-технології в СКД (л/пр)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Фредра, 1, ауд. 18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Інтеграційний театр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Комунікаційні технології (л/п)</w:t>
            </w:r>
          </w:p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М\к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 ст. викл. Білоус О.І.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з.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1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PR-технології в СКД (л/пр)</w:t>
            </w:r>
          </w:p>
          <w:p w:rsidR="00000000" w:rsidDel="00000000" w:rsidP="00000000" w:rsidRDefault="00000000" w:rsidRPr="00000000" w14:paraId="000001A5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Фредра, 1, ауд. 18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(л/пр)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Бончук Б.Г.</w:t>
            </w:r>
          </w:p>
          <w:p w:rsidR="00000000" w:rsidDel="00000000" w:rsidP="00000000" w:rsidRDefault="00000000" w:rsidRPr="00000000" w14:paraId="000001B2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Редакційне опрацювання тексту (п)</w:t>
            </w:r>
          </w:p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М\к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образотворчого мистецтва  (л/пр) доц. Прокопчук І.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BE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C7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Історія, теорія і методика  музичного виховання (л/пр)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Жигаль З.М. 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доц. Циганик М.І.</w:t>
            </w:r>
          </w:p>
          <w:p w:rsidR="00000000" w:rsidDel="00000000" w:rsidP="00000000" w:rsidRDefault="00000000" w:rsidRPr="00000000" w14:paraId="000001D2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DB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E4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EE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Антропологія театру (л/пр)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Лаврентій Р.Я. 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інформаційних ресурсів (л/п)</w:t>
              <w:br w:type="textWrapping"/>
              <w:t xml:space="preserve">проф. Кунанець Н. Е.</w:t>
              <w:br w:type="textWrapping"/>
              <w:t xml:space="preserve">ауд. 39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.9101562499998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13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інформаційних ресурсів (л/п)</w:t>
              <w:br w:type="textWrapping"/>
              <w:t xml:space="preserve">проф. Кунанець Н. Е.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1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Практикум з корпоративної культури (л.пр.)</w:t>
            </w:r>
          </w:p>
          <w:p w:rsidR="00000000" w:rsidDel="00000000" w:rsidP="00000000" w:rsidRDefault="00000000" w:rsidRPr="00000000" w14:paraId="0000021A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21B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.4326171874998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1F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8" w:val="single"/>
              <w:right w:color="000000" w:space="0" w:sz="1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Соціальні комунікації  (л/пр)</w:t>
            </w:r>
          </w:p>
          <w:p w:rsidR="00000000" w:rsidDel="00000000" w:rsidP="00000000" w:rsidRDefault="00000000" w:rsidRPr="00000000" w14:paraId="00000225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226">
            <w:pPr>
              <w:spacing w:line="276" w:lineRule="auto"/>
              <w:ind w:left="-1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візуальні мистецькі практики (пр.)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Спеціалізовані бібліотечні зібрання (л/п)</w:t>
            </w:r>
          </w:p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Регіональне краєзнавство (л.пр.)</w:t>
            </w:r>
          </w:p>
          <w:p w:rsidR="00000000" w:rsidDel="00000000" w:rsidP="00000000" w:rsidRDefault="00000000" w:rsidRPr="00000000" w14:paraId="000002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проф. Максимчук В.М.</w:t>
            </w:r>
          </w:p>
          <w:p w:rsidR="00000000" w:rsidDel="00000000" w:rsidP="00000000" w:rsidRDefault="00000000" w:rsidRPr="00000000" w14:paraId="000002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29</w:t>
            </w:r>
          </w:p>
          <w:p w:rsidR="00000000" w:rsidDel="00000000" w:rsidP="00000000" w:rsidRDefault="00000000" w:rsidRPr="00000000" w14:paraId="000002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238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23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Архівне  право (л/п)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Герун  В.Б.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 доц. Камінська М.М. ауд. Гл. з.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Культура української діаспори (пр.)</w:t>
            </w:r>
          </w:p>
          <w:p w:rsidR="00000000" w:rsidDel="00000000" w:rsidP="00000000" w:rsidRDefault="00000000" w:rsidRPr="00000000" w14:paraId="000002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ас. Шевчук А.В.</w:t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27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48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4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Аранжування  (л/пр)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54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255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5E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5F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67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68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 (л)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С.І. </w:t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(пр)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Гриценко Я.В.</w:t>
            </w:r>
          </w:p>
          <w:p w:rsidR="00000000" w:rsidDel="00000000" w:rsidP="00000000" w:rsidRDefault="00000000" w:rsidRPr="00000000" w14:paraId="00000288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  семінар (п)</w:t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Седляр О.В.</w:t>
            </w:r>
          </w:p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Драгоманова, 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ind w:left="-89" w:right="-2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образотворчого мистецтва та архітектури (л/пр)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Руденко-Краєвська Н.В.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Робота на радіо і телебаченні (л/пр)</w:t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29C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ind w:left="-89" w:right="-2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образотворчого мистецтва та архітектури (л/пр)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Руденко-Краєвська Н.В.</w:t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Архівознавство (л/п)</w:t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 Герун  В.Б.</w:t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2A8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 </w:t>
            </w:r>
          </w:p>
          <w:p w:rsidR="00000000" w:rsidDel="00000000" w:rsidP="00000000" w:rsidRDefault="00000000" w:rsidRPr="00000000" w14:paraId="000002A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інформаційно-</w:t>
              <w:br w:type="textWrapping"/>
              <w:t xml:space="preserve">бібліотечної галузі (л)</w:t>
            </w:r>
          </w:p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Седляр О.В.</w:t>
            </w:r>
          </w:p>
          <w:p w:rsidR="00000000" w:rsidDel="00000000" w:rsidP="00000000" w:rsidRDefault="00000000" w:rsidRPr="00000000" w14:paraId="000002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Драгоманова,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BA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BB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Поліфонія (л/пр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C5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2C6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CE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CF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D7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D8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2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09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rkL4C5GlOF7/IsC2wpW6wCKxVw==">CgMxLjA4AHIhMUFoRlVORGh6R19mTkVsUmlPYmFyTlliSzJsQkVsbUkt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