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2F6178">
        <w:rPr>
          <w:rFonts w:ascii="Times New Roman" w:hAnsi="Times New Roman" w:cs="Times New Roman"/>
          <w:b/>
          <w:sz w:val="26"/>
          <w:szCs w:val="26"/>
        </w:rPr>
        <w:t>22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E7437F">
        <w:rPr>
          <w:rFonts w:ascii="Times New Roman" w:hAnsi="Times New Roman" w:cs="Times New Roman"/>
          <w:b/>
          <w:sz w:val="26"/>
          <w:szCs w:val="26"/>
        </w:rPr>
        <w:t>6</w:t>
      </w:r>
      <w:r w:rsidR="002F6178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F60">
        <w:rPr>
          <w:rFonts w:ascii="Times New Roman" w:hAnsi="Times New Roman" w:cs="Times New Roman"/>
          <w:b/>
          <w:sz w:val="26"/>
          <w:szCs w:val="26"/>
        </w:rPr>
        <w:t>Історія української музики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622AFE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>Середня освіта (музичне мистецтво)</w:t>
      </w:r>
      <w:r w:rsidR="004361A5" w:rsidRPr="00622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КМО-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31, КМО-32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D27F6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AB2210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Творчість В. </w:t>
            </w:r>
            <w:proofErr w:type="spellStart"/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Барвінського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="00624803" w:rsidRPr="00AB221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Василь Барвінський. – Київ: Муз. Україна., 1989.</w:t>
            </w:r>
          </w:p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Василь Барвінський. Статті та матеріали. – Дрогобич, 2000.</w:t>
            </w:r>
          </w:p>
          <w:p w:rsidR="00712993" w:rsidRPr="00AB2210" w:rsidRDefault="00712993" w:rsidP="00AB2210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12993" w:rsidRPr="00AB2210" w:rsidRDefault="00762C61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Риси музичної сецесії у фортепіанній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вокальній музиці В. Барвінського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624803" w:rsidRPr="00AB2210" w:rsidRDefault="00AB2210" w:rsidP="00AB22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Німилович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Фортепіанна творчість В. Барвінського. – Дрогобич, 2001.Кияновська Л. </w:t>
            </w: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Українська музична культура. – Тернопіль: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2000. </w:t>
            </w:r>
          </w:p>
        </w:tc>
        <w:tc>
          <w:tcPr>
            <w:tcW w:w="4900" w:type="dxa"/>
          </w:tcPr>
          <w:p w:rsidR="00886A7D" w:rsidRPr="00AB2210" w:rsidRDefault="00762C61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Творчість М.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Паламарчук О. М.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Колесса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. – Київ: Муз. Україна, 1989.</w:t>
            </w:r>
          </w:p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Гордійчук М. Українська радянська симфонічна музика. – К., 1969.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AB2210" w:rsidRPr="00AB2210" w:rsidRDefault="00762C61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5E577F">
              <w:rPr>
                <w:rFonts w:ascii="Times New Roman" w:hAnsi="Times New Roman" w:cs="Times New Roman"/>
                <w:sz w:val="24"/>
                <w:szCs w:val="24"/>
              </w:rPr>
              <w:t xml:space="preserve">Нефольклорні та неокласичні явища у симфонічній, фортепіанній, хоровій та вокальній музиці М. </w:t>
            </w:r>
            <w:proofErr w:type="spellStart"/>
            <w:r w:rsidRPr="005E577F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417" w:type="dxa"/>
          </w:tcPr>
          <w:p w:rsidR="000E2959" w:rsidRPr="005E577F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1. Письмове реферування статей з лекційної теми.</w:t>
            </w: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112" w:type="dxa"/>
          </w:tcPr>
          <w:p w:rsidR="000E2959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Син століття. М. Колеса. – Львів: НТШ, 2003.</w:t>
            </w:r>
          </w:p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Матеріали і документи. – Львів: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  <w:p w:rsidR="000E2959" w:rsidRPr="005E577F" w:rsidRDefault="000E2959" w:rsidP="000E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E2959" w:rsidRPr="00AB2210" w:rsidRDefault="00762C61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5E577F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Творчість Н.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Нижанківського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112" w:type="dxa"/>
          </w:tcPr>
          <w:p w:rsidR="000E2959" w:rsidRPr="005E577F" w:rsidRDefault="000E2959" w:rsidP="000E2959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Булка Ю. Н.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Нижанківський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Життя і творчість. – Львів-Нью-Йорк: Вид. М. Коць, 1997.</w:t>
            </w:r>
          </w:p>
          <w:p w:rsidR="000E2959" w:rsidRPr="005E577F" w:rsidRDefault="000E2959" w:rsidP="000E2959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</w:tc>
        <w:tc>
          <w:tcPr>
            <w:tcW w:w="4900" w:type="dxa"/>
          </w:tcPr>
          <w:p w:rsidR="000E2959" w:rsidRPr="000E2959" w:rsidRDefault="00762C61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tarasdubrovnyy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(вся інформація надсилається через </w:t>
            </w:r>
            <w:proofErr w:type="spellStart"/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Явища музичного авангарду у творчості галицьких композиторів (С.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Туркевич-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Лукіянович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Кудрик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Кофлєр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Маєрський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E2959" w:rsidRPr="00EF1F22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Письмове реферування статей з лекційної теми.</w:t>
            </w:r>
          </w:p>
          <w:p w:rsidR="000E2959" w:rsidRPr="00712993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112" w:type="dxa"/>
          </w:tcPr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Стефанія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Туркевич-Лукіянович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– Львів: Бак, 2004.</w:t>
            </w:r>
          </w:p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</w:tc>
        <w:tc>
          <w:tcPr>
            <w:tcW w:w="4900" w:type="dxa"/>
          </w:tcPr>
          <w:p w:rsidR="000E2959" w:rsidRPr="00AB2210" w:rsidRDefault="00762C61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8E6" w:rsidRPr="00712993" w:rsidTr="00252A2E">
        <w:tc>
          <w:tcPr>
            <w:tcW w:w="1101" w:type="dxa"/>
          </w:tcPr>
          <w:p w:rsidR="00E318E6" w:rsidRPr="00712993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318E6" w:rsidRPr="00E318E6" w:rsidRDefault="00E318E6" w:rsidP="00E318E6">
            <w:pPr>
              <w:rPr>
                <w:rFonts w:ascii="Times New Roman" w:hAnsi="Times New Roman" w:cs="Times New Roman"/>
                <w:b/>
              </w:rPr>
            </w:pPr>
            <w:r w:rsidRPr="00E318E6">
              <w:rPr>
                <w:rFonts w:ascii="Times New Roman" w:hAnsi="Times New Roman" w:cs="Times New Roman"/>
                <w:b/>
              </w:rPr>
              <w:t>Тема 6.</w:t>
            </w:r>
            <w:r w:rsidRPr="00E318E6">
              <w:t xml:space="preserve"> </w:t>
            </w:r>
            <w:r w:rsidRPr="00E318E6">
              <w:rPr>
                <w:rFonts w:ascii="Times New Roman" w:hAnsi="Times New Roman" w:cs="Times New Roman"/>
                <w:b/>
              </w:rPr>
              <w:t>Стратифікація національного музично-історичного процесу 30-60-х років ХХ ст.. Конформізм і нонконформізм у мистецтві.</w:t>
            </w:r>
          </w:p>
          <w:p w:rsidR="00E318E6" w:rsidRPr="00E318E6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E318E6" w:rsidRDefault="00E318E6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E6" w:rsidRPr="005E577F" w:rsidRDefault="00E318E6" w:rsidP="00E3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318E6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112" w:type="dxa"/>
          </w:tcPr>
          <w:p w:rsidR="00E318E6" w:rsidRPr="00E318E6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Задерацкий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Культура и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цивилизация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тоталитаризм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Сов.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. – 1990. - № 9.</w:t>
            </w:r>
          </w:p>
          <w:p w:rsidR="00E318E6" w:rsidRPr="00E318E6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Зінкевич О. Музичний процес чи його імітація // Музика. – 1993. – № 1 – С. 6-8.</w:t>
            </w:r>
          </w:p>
          <w:p w:rsidR="00E318E6" w:rsidRPr="00E318E6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Ржевська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На зламі часів. – Київ: Автограф, 2005.</w:t>
            </w:r>
          </w:p>
          <w:p w:rsidR="00E318E6" w:rsidRPr="005E577F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Феномен української національної музичної мови. – Львів, 2000.</w:t>
            </w:r>
          </w:p>
        </w:tc>
        <w:tc>
          <w:tcPr>
            <w:tcW w:w="4900" w:type="dxa"/>
          </w:tcPr>
          <w:p w:rsidR="00E318E6" w:rsidRPr="00AB2210" w:rsidRDefault="00762C61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8E6" w:rsidRPr="00712993" w:rsidTr="00252A2E">
        <w:tc>
          <w:tcPr>
            <w:tcW w:w="1101" w:type="dxa"/>
          </w:tcPr>
          <w:p w:rsidR="00E318E6" w:rsidRPr="00712993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318E6" w:rsidRPr="00712993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318E6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Тема7. </w:t>
            </w:r>
            <w:r w:rsidRPr="00E318E6">
              <w:rPr>
                <w:rFonts w:ascii="Times New Roman" w:hAnsi="Times New Roman" w:cs="Times New Roman"/>
                <w:b/>
                <w:sz w:val="24"/>
                <w:szCs w:val="24"/>
              </w:rPr>
              <w:t>Галицький музичний модернізм першої третини ХХ ст.</w:t>
            </w:r>
          </w:p>
        </w:tc>
        <w:tc>
          <w:tcPr>
            <w:tcW w:w="1417" w:type="dxa"/>
          </w:tcPr>
          <w:p w:rsidR="00E318E6" w:rsidRPr="00712993" w:rsidRDefault="00E318E6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Письмове реферування статей </w:t>
            </w:r>
          </w:p>
        </w:tc>
        <w:tc>
          <w:tcPr>
            <w:tcW w:w="1422" w:type="dxa"/>
          </w:tcPr>
          <w:p w:rsidR="00E318E6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3112" w:type="dxa"/>
          </w:tcPr>
          <w:p w:rsidR="00E318E6" w:rsidRPr="005E577F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Модерністичні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тенденції у творчості українських композиторів Львова 20-х років ХХ ст.: естетичні та стильові ознаки в контексті епохи /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Автореф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дис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Канд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мист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-ва НАН України. К. – 2003, 20 с.</w:t>
            </w:r>
            <w:r>
              <w:t xml:space="preserve"> </w:t>
            </w:r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Савчук І.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Екзистенційні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 світобачення модерністського майстра (на матеріалі камерної музики 20-х років)/ НМАУ ім. П. Чайковського. – К., 2005. – 205 с.</w:t>
            </w:r>
          </w:p>
        </w:tc>
        <w:tc>
          <w:tcPr>
            <w:tcW w:w="4900" w:type="dxa"/>
          </w:tcPr>
          <w:p w:rsidR="00E318E6" w:rsidRPr="00AB2210" w:rsidRDefault="00762C61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E318E6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178" w:rsidRPr="00712993" w:rsidTr="00252A2E">
        <w:tc>
          <w:tcPr>
            <w:tcW w:w="1101" w:type="dxa"/>
          </w:tcPr>
          <w:p w:rsidR="002F6178" w:rsidRPr="00712993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F6178" w:rsidRPr="00712993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t xml:space="preserve"> </w:t>
            </w: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Творчість Б. </w:t>
            </w: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Лятошинського.</w:t>
            </w:r>
          </w:p>
        </w:tc>
        <w:tc>
          <w:tcPr>
            <w:tcW w:w="1578" w:type="dxa"/>
          </w:tcPr>
          <w:p w:rsidR="002F6178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178" w:rsidRPr="00EF1F22" w:rsidRDefault="002F6178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F6178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3112" w:type="dxa"/>
          </w:tcPr>
          <w:p w:rsidR="002F6178" w:rsidRDefault="002F6178" w:rsidP="00E318E6">
            <w:pPr>
              <w:jc w:val="both"/>
            </w:pPr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Бондаренко Т. Деякі композиційні особливості </w:t>
            </w:r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обробок народних пісень для голосу і фортепіано Б. Лятошинського //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Укр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музикознавство,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Вип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. 4. – Київ, 1964.</w:t>
            </w:r>
            <w:r>
              <w:t xml:space="preserve"> </w:t>
            </w:r>
          </w:p>
          <w:p w:rsidR="002F6178" w:rsidRPr="00E318E6" w:rsidRDefault="002F6178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Музична мова Б. Лятошинського в умовах стратифікації національного музично-семіотичного процесу //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Укр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.. музикознавство. – Київ: 2000. – Вип.29.</w:t>
            </w:r>
          </w:p>
        </w:tc>
        <w:tc>
          <w:tcPr>
            <w:tcW w:w="4900" w:type="dxa"/>
          </w:tcPr>
          <w:p w:rsidR="002F6178" w:rsidRPr="002F6178" w:rsidRDefault="002F6178" w:rsidP="002F6178">
            <w:pPr>
              <w:jc w:val="center"/>
              <w:rPr>
                <w:b/>
              </w:rPr>
            </w:pPr>
            <w:hyperlink r:id="rId15" w:history="1">
              <w:r w:rsidRPr="002F6178">
                <w:rPr>
                  <w:rStyle w:val="a4"/>
                  <w:b/>
                  <w:lang w:val="en-US"/>
                </w:rPr>
                <w:t>tarasdubrovnyy</w:t>
              </w:r>
              <w:r w:rsidRPr="002F6178">
                <w:rPr>
                  <w:rStyle w:val="a4"/>
                  <w:b/>
                  <w:lang w:val="ru-RU"/>
                </w:rPr>
                <w:t>@</w:t>
              </w:r>
              <w:r w:rsidRPr="002F6178">
                <w:rPr>
                  <w:rStyle w:val="a4"/>
                  <w:b/>
                  <w:lang w:val="en-US"/>
                </w:rPr>
                <w:t>gmail</w:t>
              </w:r>
              <w:r w:rsidRPr="002F6178">
                <w:rPr>
                  <w:rStyle w:val="a4"/>
                  <w:b/>
                  <w:lang w:val="ru-RU"/>
                </w:rPr>
                <w:t>.</w:t>
              </w:r>
              <w:r w:rsidRPr="002F6178"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2F6178" w:rsidRPr="002F6178" w:rsidRDefault="002F6178" w:rsidP="002F6178">
            <w:pPr>
              <w:jc w:val="center"/>
              <w:rPr>
                <w:b/>
              </w:rPr>
            </w:pPr>
          </w:p>
          <w:p w:rsidR="002F6178" w:rsidRPr="002F6178" w:rsidRDefault="002F6178" w:rsidP="002F6178">
            <w:pPr>
              <w:jc w:val="center"/>
            </w:pPr>
            <w:r w:rsidRPr="002F6178">
              <w:lastRenderedPageBreak/>
              <w:t xml:space="preserve"> (вся інформація надсилається через </w:t>
            </w:r>
            <w:proofErr w:type="spellStart"/>
            <w:r w:rsidRPr="002F6178">
              <w:t>емейл</w:t>
            </w:r>
            <w:proofErr w:type="spellEnd"/>
            <w:r w:rsidRPr="002F6178">
              <w:t>).</w:t>
            </w:r>
          </w:p>
          <w:p w:rsidR="002F6178" w:rsidRDefault="002F6178" w:rsidP="00E318E6">
            <w:pPr>
              <w:jc w:val="center"/>
            </w:pPr>
          </w:p>
        </w:tc>
      </w:tr>
      <w:tr w:rsidR="002F6178" w:rsidRPr="00712993" w:rsidTr="00252A2E">
        <w:tc>
          <w:tcPr>
            <w:tcW w:w="1101" w:type="dxa"/>
          </w:tcPr>
          <w:p w:rsidR="002F6178" w:rsidRPr="00712993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F6178" w:rsidRPr="00712993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2F6178" w:rsidRPr="002F6178" w:rsidRDefault="002F6178" w:rsidP="002F6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2F6178">
              <w:rPr>
                <w:b/>
              </w:rPr>
              <w:t xml:space="preserve"> </w:t>
            </w: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>Взаємодія новаторства і традиції у фортепіанній, камерно-інструментальній, хоровій, вокальній та симфонічній музиці Б. Лятошинського.</w:t>
            </w:r>
          </w:p>
          <w:p w:rsidR="002F6178" w:rsidRPr="002F6178" w:rsidRDefault="002F6178" w:rsidP="002F6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>Музичний театр Б. Лятошинського. Опера „Золотий Обруч”.</w:t>
            </w:r>
          </w:p>
        </w:tc>
        <w:tc>
          <w:tcPr>
            <w:tcW w:w="1417" w:type="dxa"/>
          </w:tcPr>
          <w:p w:rsidR="002F6178" w:rsidRPr="00EF1F22" w:rsidRDefault="002F6178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F6178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3112" w:type="dxa"/>
          </w:tcPr>
          <w:p w:rsidR="002F6178" w:rsidRPr="002F6178" w:rsidRDefault="002F6178" w:rsidP="002F61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Самохвалов В.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Черты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симфонизма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Лятошинского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. – Київ: Муз. Україна, 1970.</w:t>
            </w:r>
          </w:p>
          <w:p w:rsidR="002F6178" w:rsidRDefault="002F6178" w:rsidP="002F6178">
            <w:pPr>
              <w:jc w:val="both"/>
            </w:pP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Копица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М.Д.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Симфонии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Лятошинского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. – Київ: Муз. Україна, 1990.</w:t>
            </w:r>
            <w:r>
              <w:t xml:space="preserve"> </w:t>
            </w:r>
          </w:p>
          <w:p w:rsidR="002F6178" w:rsidRPr="00E318E6" w:rsidRDefault="002F6178" w:rsidP="002F61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Клин В.Л. Українська радянська фортепіанна музика. – Київ: Наук. думка, 1980.</w:t>
            </w:r>
          </w:p>
        </w:tc>
        <w:tc>
          <w:tcPr>
            <w:tcW w:w="4900" w:type="dxa"/>
          </w:tcPr>
          <w:p w:rsidR="002F6178" w:rsidRPr="002F6178" w:rsidRDefault="002F6178" w:rsidP="002F6178">
            <w:pPr>
              <w:jc w:val="center"/>
              <w:rPr>
                <w:b/>
              </w:rPr>
            </w:pPr>
            <w:hyperlink r:id="rId16" w:history="1">
              <w:r w:rsidRPr="002F6178">
                <w:rPr>
                  <w:rStyle w:val="a4"/>
                  <w:b/>
                  <w:lang w:val="en-US"/>
                </w:rPr>
                <w:t>tarasdubrovnyy</w:t>
              </w:r>
              <w:r w:rsidRPr="002F6178">
                <w:rPr>
                  <w:rStyle w:val="a4"/>
                  <w:b/>
                  <w:lang w:val="ru-RU"/>
                </w:rPr>
                <w:t>@</w:t>
              </w:r>
              <w:r w:rsidRPr="002F6178">
                <w:rPr>
                  <w:rStyle w:val="a4"/>
                  <w:b/>
                  <w:lang w:val="en-US"/>
                </w:rPr>
                <w:t>gmail</w:t>
              </w:r>
              <w:r w:rsidRPr="002F6178">
                <w:rPr>
                  <w:rStyle w:val="a4"/>
                  <w:b/>
                  <w:lang w:val="ru-RU"/>
                </w:rPr>
                <w:t>.</w:t>
              </w:r>
              <w:r w:rsidRPr="002F6178"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2F6178" w:rsidRPr="002F6178" w:rsidRDefault="002F6178" w:rsidP="002F6178">
            <w:pPr>
              <w:jc w:val="center"/>
              <w:rPr>
                <w:b/>
              </w:rPr>
            </w:pPr>
          </w:p>
          <w:p w:rsidR="002F6178" w:rsidRPr="002F6178" w:rsidRDefault="002F6178" w:rsidP="002F6178">
            <w:pPr>
              <w:jc w:val="center"/>
            </w:pPr>
            <w:r w:rsidRPr="002F6178">
              <w:t xml:space="preserve"> (вся інформація надсилається через </w:t>
            </w:r>
            <w:proofErr w:type="spellStart"/>
            <w:r w:rsidRPr="002F6178">
              <w:t>емейл</w:t>
            </w:r>
            <w:proofErr w:type="spellEnd"/>
            <w:r w:rsidRPr="002F6178">
              <w:t>).</w:t>
            </w:r>
          </w:p>
          <w:p w:rsidR="002F6178" w:rsidRDefault="002F6178" w:rsidP="00E318E6">
            <w:pPr>
              <w:jc w:val="center"/>
            </w:pPr>
          </w:p>
        </w:tc>
      </w:tr>
      <w:tr w:rsidR="002F6178" w:rsidRPr="00712993" w:rsidTr="00252A2E">
        <w:tc>
          <w:tcPr>
            <w:tcW w:w="1101" w:type="dxa"/>
          </w:tcPr>
          <w:p w:rsidR="002F6178" w:rsidRPr="00712993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F6178" w:rsidRPr="00712993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>Нова фольклорна хвиля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>Неоавангард</w:t>
            </w:r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  <w:proofErr w:type="spellEnd"/>
            <w:r w:rsidRPr="002F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течія» українського постмодерну.</w:t>
            </w:r>
          </w:p>
        </w:tc>
        <w:tc>
          <w:tcPr>
            <w:tcW w:w="1578" w:type="dxa"/>
          </w:tcPr>
          <w:p w:rsidR="002F6178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178" w:rsidRPr="00EF1F22" w:rsidRDefault="002F6178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F6178" w:rsidRDefault="002F6178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3112" w:type="dxa"/>
          </w:tcPr>
          <w:p w:rsidR="002F6178" w:rsidRPr="002F6178" w:rsidRDefault="002F6178" w:rsidP="002F61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Зинькевич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Симфонические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гиперболы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музыке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Станковича. –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Сумы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, 1999.</w:t>
            </w:r>
          </w:p>
          <w:p w:rsidR="008E1A64" w:rsidRPr="008E1A64" w:rsidRDefault="002F6178" w:rsidP="008E1A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Леся Дичко: грані творчості // Наук. вісник НМАУ ім. Чайковського. – </w:t>
            </w:r>
            <w:proofErr w:type="spellStart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Вип</w:t>
            </w:r>
            <w:proofErr w:type="spellEnd"/>
            <w:r w:rsidRPr="002F6178">
              <w:rPr>
                <w:rFonts w:ascii="Times New Roman" w:hAnsi="Times New Roman" w:cs="Times New Roman"/>
                <w:i/>
                <w:sz w:val="24"/>
                <w:szCs w:val="24"/>
              </w:rPr>
              <w:t>. 19. – Київ, 2002.</w:t>
            </w:r>
            <w:r w:rsidR="008E1A64">
              <w:t xml:space="preserve"> </w:t>
            </w:r>
            <w:proofErr w:type="spellStart"/>
            <w:r w:rsidR="008E1A64"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="008E1A64"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</w:t>
            </w:r>
            <w:proofErr w:type="spellStart"/>
            <w:r w:rsidR="008E1A64"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>Постмодерністичний</w:t>
            </w:r>
            <w:proofErr w:type="spellEnd"/>
            <w:r w:rsidR="008E1A64"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акцент в музичній мові В. Сильвестрова // </w:t>
            </w:r>
            <w:proofErr w:type="spellStart"/>
            <w:r w:rsidR="008E1A64"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>Синтагматіон</w:t>
            </w:r>
            <w:proofErr w:type="spellEnd"/>
            <w:r w:rsidR="008E1A64"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>. – Львів, 2000. – С. 80-87.</w:t>
            </w:r>
          </w:p>
          <w:p w:rsidR="002F6178" w:rsidRPr="00E318E6" w:rsidRDefault="008E1A64" w:rsidP="008E1A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В. </w:t>
            </w:r>
            <w:proofErr w:type="spellStart"/>
            <w:r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>Сильвестров</w:t>
            </w:r>
            <w:proofErr w:type="spellEnd"/>
            <w:r w:rsidRPr="008E1A64">
              <w:rPr>
                <w:rFonts w:ascii="Times New Roman" w:hAnsi="Times New Roman" w:cs="Times New Roman"/>
                <w:i/>
                <w:sz w:val="24"/>
                <w:szCs w:val="24"/>
              </w:rPr>
              <w:t>. – Київ: Муз. Україна, 1989.</w:t>
            </w:r>
          </w:p>
        </w:tc>
        <w:tc>
          <w:tcPr>
            <w:tcW w:w="4900" w:type="dxa"/>
          </w:tcPr>
          <w:p w:rsidR="002F6178" w:rsidRPr="002F6178" w:rsidRDefault="002F6178" w:rsidP="002F6178">
            <w:pPr>
              <w:jc w:val="center"/>
              <w:rPr>
                <w:b/>
              </w:rPr>
            </w:pPr>
            <w:hyperlink r:id="rId17" w:history="1">
              <w:r w:rsidRPr="002F6178">
                <w:rPr>
                  <w:rStyle w:val="a4"/>
                  <w:b/>
                  <w:lang w:val="en-US"/>
                </w:rPr>
                <w:t>tarasdubrovnyy</w:t>
              </w:r>
              <w:r w:rsidRPr="002F6178">
                <w:rPr>
                  <w:rStyle w:val="a4"/>
                  <w:b/>
                  <w:lang w:val="ru-RU"/>
                </w:rPr>
                <w:t>@</w:t>
              </w:r>
              <w:r w:rsidRPr="002F6178">
                <w:rPr>
                  <w:rStyle w:val="a4"/>
                  <w:b/>
                  <w:lang w:val="en-US"/>
                </w:rPr>
                <w:t>gmail</w:t>
              </w:r>
              <w:r w:rsidRPr="002F6178">
                <w:rPr>
                  <w:rStyle w:val="a4"/>
                  <w:b/>
                  <w:lang w:val="ru-RU"/>
                </w:rPr>
                <w:t>.</w:t>
              </w:r>
              <w:r w:rsidRPr="002F6178"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2F6178" w:rsidRPr="002F6178" w:rsidRDefault="002F6178" w:rsidP="002F6178">
            <w:pPr>
              <w:jc w:val="center"/>
              <w:rPr>
                <w:b/>
              </w:rPr>
            </w:pPr>
          </w:p>
          <w:p w:rsidR="002F6178" w:rsidRPr="002F6178" w:rsidRDefault="002F6178" w:rsidP="002F6178">
            <w:pPr>
              <w:jc w:val="center"/>
            </w:pPr>
            <w:r w:rsidRPr="002F6178">
              <w:t xml:space="preserve"> (вся інформація надсилається через </w:t>
            </w:r>
            <w:proofErr w:type="spellStart"/>
            <w:r w:rsidRPr="002F6178">
              <w:t>емейл</w:t>
            </w:r>
            <w:proofErr w:type="spellEnd"/>
            <w:r w:rsidRPr="002F6178">
              <w:t>).</w:t>
            </w:r>
          </w:p>
          <w:p w:rsidR="002F6178" w:rsidRDefault="002F6178" w:rsidP="00E318E6">
            <w:pPr>
              <w:jc w:val="center"/>
            </w:pPr>
          </w:p>
        </w:tc>
      </w:tr>
      <w:tr w:rsidR="005A1307" w:rsidRPr="00712993" w:rsidTr="00252A2E">
        <w:tc>
          <w:tcPr>
            <w:tcW w:w="1101" w:type="dxa"/>
          </w:tcPr>
          <w:p w:rsidR="005A1307" w:rsidRPr="00712993" w:rsidRDefault="005A1307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  <w:bookmarkStart w:id="0" w:name="_GoBack"/>
            <w:bookmarkEnd w:id="0"/>
          </w:p>
        </w:tc>
        <w:tc>
          <w:tcPr>
            <w:tcW w:w="1824" w:type="dxa"/>
          </w:tcPr>
          <w:p w:rsidR="005A1307" w:rsidRDefault="005A1307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консультація</w:t>
            </w:r>
          </w:p>
        </w:tc>
        <w:tc>
          <w:tcPr>
            <w:tcW w:w="1578" w:type="dxa"/>
          </w:tcPr>
          <w:p w:rsidR="005A1307" w:rsidRDefault="005A1307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307" w:rsidRPr="00EF1F22" w:rsidRDefault="005A1307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5A1307" w:rsidRDefault="005A1307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29.05.2020 </w:t>
            </w:r>
          </w:p>
        </w:tc>
        <w:tc>
          <w:tcPr>
            <w:tcW w:w="3112" w:type="dxa"/>
          </w:tcPr>
          <w:p w:rsidR="005A1307" w:rsidRPr="002F6178" w:rsidRDefault="005A1307" w:rsidP="002F61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5A1307" w:rsidRPr="002F6178" w:rsidRDefault="005A1307" w:rsidP="002F6178">
            <w:pPr>
              <w:jc w:val="center"/>
            </w:pPr>
          </w:p>
        </w:tc>
      </w:tr>
      <w:tr w:rsidR="005A1307" w:rsidRPr="00712993" w:rsidTr="00252A2E">
        <w:tc>
          <w:tcPr>
            <w:tcW w:w="1101" w:type="dxa"/>
          </w:tcPr>
          <w:p w:rsidR="005A1307" w:rsidRPr="00712993" w:rsidRDefault="005A1307" w:rsidP="005A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A1307" w:rsidRDefault="005A1307" w:rsidP="005A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578" w:type="dxa"/>
          </w:tcPr>
          <w:p w:rsidR="005A1307" w:rsidRDefault="005A1307" w:rsidP="005A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307" w:rsidRPr="00EF1F22" w:rsidRDefault="005A1307" w:rsidP="005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5A1307" w:rsidRDefault="005A1307" w:rsidP="005A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  <w:tc>
          <w:tcPr>
            <w:tcW w:w="3112" w:type="dxa"/>
          </w:tcPr>
          <w:p w:rsidR="005A1307" w:rsidRPr="002F6178" w:rsidRDefault="005A1307" w:rsidP="005A13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5A1307" w:rsidRPr="002F6178" w:rsidRDefault="005A1307" w:rsidP="005A1307">
            <w:pPr>
              <w:jc w:val="center"/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61" w:rsidRDefault="00762C61" w:rsidP="00624803">
      <w:pPr>
        <w:spacing w:after="0" w:line="240" w:lineRule="auto"/>
      </w:pPr>
      <w:r>
        <w:separator/>
      </w:r>
    </w:p>
  </w:endnote>
  <w:endnote w:type="continuationSeparator" w:id="0">
    <w:p w:rsidR="00762C61" w:rsidRDefault="00762C61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61" w:rsidRDefault="00762C61" w:rsidP="00624803">
      <w:pPr>
        <w:spacing w:after="0" w:line="240" w:lineRule="auto"/>
      </w:pPr>
      <w:r>
        <w:separator/>
      </w:r>
    </w:p>
  </w:footnote>
  <w:footnote w:type="continuationSeparator" w:id="0">
    <w:p w:rsidR="00762C61" w:rsidRDefault="00762C61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7024E"/>
    <w:rsid w:val="00080F01"/>
    <w:rsid w:val="000A3B89"/>
    <w:rsid w:val="000C3F8E"/>
    <w:rsid w:val="000E2959"/>
    <w:rsid w:val="00157047"/>
    <w:rsid w:val="00227D56"/>
    <w:rsid w:val="00232C44"/>
    <w:rsid w:val="00252A2E"/>
    <w:rsid w:val="0026473B"/>
    <w:rsid w:val="00297FB2"/>
    <w:rsid w:val="002F6178"/>
    <w:rsid w:val="00322824"/>
    <w:rsid w:val="00356918"/>
    <w:rsid w:val="003977A8"/>
    <w:rsid w:val="003F714C"/>
    <w:rsid w:val="0043246C"/>
    <w:rsid w:val="004345E4"/>
    <w:rsid w:val="004361A5"/>
    <w:rsid w:val="00507D7A"/>
    <w:rsid w:val="00523D40"/>
    <w:rsid w:val="00557BE2"/>
    <w:rsid w:val="005A1307"/>
    <w:rsid w:val="005E577F"/>
    <w:rsid w:val="00622AFE"/>
    <w:rsid w:val="00624803"/>
    <w:rsid w:val="00677954"/>
    <w:rsid w:val="00712993"/>
    <w:rsid w:val="00727F4F"/>
    <w:rsid w:val="00762C61"/>
    <w:rsid w:val="007B6D88"/>
    <w:rsid w:val="007D2B83"/>
    <w:rsid w:val="007D4A8B"/>
    <w:rsid w:val="007E5F6C"/>
    <w:rsid w:val="00844EA1"/>
    <w:rsid w:val="00876837"/>
    <w:rsid w:val="00886A7D"/>
    <w:rsid w:val="00890887"/>
    <w:rsid w:val="008A23E2"/>
    <w:rsid w:val="008E1A64"/>
    <w:rsid w:val="00995EF0"/>
    <w:rsid w:val="009B6798"/>
    <w:rsid w:val="00A73108"/>
    <w:rsid w:val="00A85206"/>
    <w:rsid w:val="00AA2563"/>
    <w:rsid w:val="00AB2210"/>
    <w:rsid w:val="00AE018F"/>
    <w:rsid w:val="00B41F5C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18E6"/>
    <w:rsid w:val="00E7437F"/>
    <w:rsid w:val="00E8371C"/>
    <w:rsid w:val="00EF1F22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3317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9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13" Type="http://schemas.openxmlformats.org/officeDocument/2006/relationships/hyperlink" Target="mailto:yuriy.medvedyk@lnu.edu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17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yuriy.medvedyk@lnu.edu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riy.medvedyk@l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uriy.medvedyk@lnu.edu.ua" TargetMode="External"/><Relationship Id="rId10" Type="http://schemas.openxmlformats.org/officeDocument/2006/relationships/hyperlink" Target="mailto:yuriy.medvedyk@lnu.edu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Relationship Id="rId14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B813-302E-4693-9CC6-C4F7AA4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3922</Words>
  <Characters>2236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8</cp:revision>
  <cp:lastPrinted>2020-03-12T13:20:00Z</cp:lastPrinted>
  <dcterms:created xsi:type="dcterms:W3CDTF">2020-03-18T07:59:00Z</dcterms:created>
  <dcterms:modified xsi:type="dcterms:W3CDTF">2020-05-26T09:53:00Z</dcterms:modified>
</cp:coreProperties>
</file>