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CC278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Бібліотекознавства і бібліографії</w:t>
      </w:r>
      <w:bookmarkStart w:id="0" w:name="_GoBack"/>
      <w:bookmarkEnd w:id="0"/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C278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CC2783" w:rsidRPr="00CC2783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="00CC2783" w:rsidRPr="00CC27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2783" w:rsidRPr="00CC2783">
        <w:rPr>
          <w:rFonts w:ascii="Times New Roman" w:hAnsi="Times New Roman" w:cs="Times New Roman"/>
          <w:b/>
          <w:sz w:val="26"/>
          <w:szCs w:val="26"/>
        </w:rPr>
        <w:t>–сервіси</w:t>
      </w:r>
      <w:proofErr w:type="spellEnd"/>
      <w:r w:rsidR="00CC2783" w:rsidRPr="00CC2783">
        <w:rPr>
          <w:rFonts w:ascii="Times New Roman" w:hAnsi="Times New Roman" w:cs="Times New Roman"/>
          <w:b/>
          <w:sz w:val="26"/>
          <w:szCs w:val="26"/>
        </w:rPr>
        <w:t xml:space="preserve"> та семантичний </w:t>
      </w:r>
      <w:proofErr w:type="spellStart"/>
      <w:r w:rsidR="00CC2783" w:rsidRPr="00CC2783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hyperlink r:id="rId4" w:history="1">
        <w:r w:rsidR="00CC2783" w:rsidRPr="00CC2783">
          <w:rPr>
            <w:rStyle w:val="a4"/>
            <w:rFonts w:ascii="Verdana" w:hAnsi="Verdana"/>
            <w:color w:val="0080BD"/>
            <w:sz w:val="26"/>
            <w:szCs w:val="26"/>
            <w:bdr w:val="none" w:sz="0" w:space="0" w:color="auto" w:frame="1"/>
          </w:rPr>
          <w:t>1м-курс</w:t>
        </w:r>
      </w:hyperlink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Ржеуський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Антоній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Валентинович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C278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C27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Ржеуський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>Антоній</w:t>
      </w:r>
      <w:proofErr w:type="spellEnd"/>
      <w:r w:rsidR="00CC278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Валентинович</w:t>
      </w:r>
    </w:p>
    <w:p w:rsidR="00080F01" w:rsidRPr="00CC2783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15417" w:type="dxa"/>
        <w:tblLook w:val="04A0"/>
      </w:tblPr>
      <w:tblGrid>
        <w:gridCol w:w="1479"/>
        <w:gridCol w:w="2114"/>
        <w:gridCol w:w="1809"/>
        <w:gridCol w:w="1958"/>
        <w:gridCol w:w="1505"/>
        <w:gridCol w:w="3371"/>
        <w:gridCol w:w="3181"/>
      </w:tblGrid>
      <w:tr w:rsidR="00494449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13. 03.2020</w:t>
            </w:r>
          </w:p>
          <w:p w:rsidR="00494449" w:rsidRDefault="0015255C" w:rsidP="00E13668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 xml:space="preserve">ІІ </w:t>
            </w:r>
            <w:r w:rsidR="00494449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пара</w:t>
            </w:r>
          </w:p>
          <w:p w:rsidR="00712993" w:rsidRPr="0015255C" w:rsidRDefault="0015255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10.10 – 11.30</w:t>
            </w: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Pr="00712993" w:rsidRDefault="00494449" w:rsidP="0049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20. 03.2020</w:t>
            </w:r>
          </w:p>
          <w:p w:rsidR="00494449" w:rsidRDefault="00494449" w:rsidP="00494449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 xml:space="preserve">ІІ </w:t>
            </w:r>
            <w:r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пара</w:t>
            </w:r>
          </w:p>
          <w:p w:rsidR="00494449" w:rsidRPr="0015255C" w:rsidRDefault="00494449" w:rsidP="00494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10.10 – 11.30</w:t>
            </w: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Pr="00712993" w:rsidRDefault="00494449" w:rsidP="0049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27. 03.2020</w:t>
            </w:r>
          </w:p>
          <w:p w:rsidR="00494449" w:rsidRDefault="00494449" w:rsidP="00494449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 xml:space="preserve">ІІ </w:t>
            </w:r>
            <w:r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пара</w:t>
            </w:r>
          </w:p>
          <w:p w:rsidR="00494449" w:rsidRDefault="00494449" w:rsidP="00494449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10.10 – 11.30</w:t>
            </w:r>
          </w:p>
          <w:p w:rsidR="00494449" w:rsidRDefault="00494449" w:rsidP="00494449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</w:p>
          <w:p w:rsidR="00494449" w:rsidRPr="00712993" w:rsidRDefault="00E75615" w:rsidP="0049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03. 04</w:t>
            </w:r>
            <w:r w:rsidR="0049444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4449" w:rsidRDefault="00494449" w:rsidP="00494449">
            <w:pPr>
              <w:jc w:val="center"/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 xml:space="preserve">ІІ </w:t>
            </w:r>
            <w:r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пара</w:t>
            </w:r>
          </w:p>
          <w:p w:rsidR="00494449" w:rsidRPr="0015255C" w:rsidRDefault="00494449" w:rsidP="00494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55C">
              <w:rPr>
                <w:rStyle w:val="a4"/>
                <w:rFonts w:ascii="Verdana" w:hAnsi="Verdana"/>
                <w:color w:val="666666"/>
                <w:bdr w:val="none" w:sz="0" w:space="0" w:color="auto" w:frame="1"/>
                <w:shd w:val="clear" w:color="auto" w:fill="FAFAFA"/>
              </w:rPr>
              <w:t>10.10 – 11.30</w:t>
            </w:r>
          </w:p>
          <w:p w:rsidR="00494449" w:rsidRPr="0015255C" w:rsidRDefault="00494449" w:rsidP="00494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449" w:rsidRP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P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eastAsia="Times New Roman" w:cs="Times New Roman"/>
                <w:color w:val="263238"/>
                <w:kern w:val="36"/>
                <w:sz w:val="52"/>
                <w:szCs w:val="52"/>
              </w:rPr>
            </w:pPr>
          </w:p>
          <w:p w:rsid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eastAsia="Times New Roman" w:cs="Times New Roman"/>
                <w:color w:val="263238"/>
                <w:kern w:val="36"/>
                <w:sz w:val="52"/>
                <w:szCs w:val="52"/>
              </w:rPr>
            </w:pPr>
          </w:p>
          <w:p w:rsid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eastAsia="Times New Roman" w:cs="Times New Roman"/>
                <w:color w:val="263238"/>
                <w:kern w:val="36"/>
                <w:sz w:val="52"/>
                <w:szCs w:val="52"/>
              </w:rPr>
            </w:pPr>
          </w:p>
          <w:p w:rsid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eastAsia="Times New Roman" w:cs="Times New Roman"/>
                <w:color w:val="263238"/>
                <w:kern w:val="36"/>
                <w:sz w:val="52"/>
                <w:szCs w:val="52"/>
              </w:rPr>
            </w:pPr>
          </w:p>
          <w:p w:rsid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615" w:rsidRPr="00E75615" w:rsidRDefault="00E75615" w:rsidP="00E75615">
            <w:pPr>
              <w:pBdr>
                <w:bottom w:val="single" w:sz="8" w:space="11" w:color="EEEEEE"/>
              </w:pBd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Веб-сервіс</w:t>
            </w:r>
            <w:proofErr w:type="spellEnd"/>
            <w:r w:rsidRPr="00E7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їх види</w:t>
            </w: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дистанційного обслуговування бібліотек</w:t>
            </w:r>
          </w:p>
        </w:tc>
        <w:tc>
          <w:tcPr>
            <w:tcW w:w="2539" w:type="dxa"/>
          </w:tcPr>
          <w:p w:rsid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бібліотек</w:t>
            </w: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5D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5D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P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бібліотек</w:t>
            </w:r>
          </w:p>
        </w:tc>
        <w:tc>
          <w:tcPr>
            <w:tcW w:w="1785" w:type="dxa"/>
          </w:tcPr>
          <w:p w:rsid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Проаналізувати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вітчизняних бібліотек</w:t>
            </w: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1A" w:rsidRDefault="005D51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449" w:rsidRPr="00712993" w:rsidRDefault="0049444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Проаналізувати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вітчизняних бібліотек</w:t>
            </w:r>
          </w:p>
        </w:tc>
        <w:tc>
          <w:tcPr>
            <w:tcW w:w="1842" w:type="dxa"/>
          </w:tcPr>
          <w:p w:rsidR="00712993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</w:t>
            </w:r>
            <w:r w:rsidR="004944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0D8" w:rsidRPr="00712993" w:rsidRDefault="007250D8" w:rsidP="007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тиждня</w:t>
            </w:r>
            <w:proofErr w:type="spellEnd"/>
          </w:p>
        </w:tc>
        <w:tc>
          <w:tcPr>
            <w:tcW w:w="3119" w:type="dxa"/>
          </w:tcPr>
          <w:p w:rsidR="00701D5B" w:rsidRDefault="00701D5B" w:rsidP="00701D5B">
            <w:pPr>
              <w:jc w:val="both"/>
              <w:rPr>
                <w:lang w:val="en-US"/>
              </w:rPr>
            </w:pPr>
            <w:proofErr w:type="spellStart"/>
            <w:r>
              <w:lastRenderedPageBreak/>
              <w:t>Tim</w:t>
            </w:r>
            <w:proofErr w:type="spellEnd"/>
            <w:r>
              <w:t xml:space="preserve"> Berners-Lee, </w:t>
            </w:r>
            <w:proofErr w:type="spellStart"/>
            <w:r>
              <w:t>James</w:t>
            </w:r>
            <w:proofErr w:type="spellEnd"/>
            <w:r>
              <w:t xml:space="preserve"> </w:t>
            </w:r>
            <w:proofErr w:type="spellStart"/>
            <w:r>
              <w:t>Hendler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Lassila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: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meaningful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unleash</w:t>
            </w:r>
            <w:proofErr w:type="spellEnd"/>
            <w:r>
              <w:t xml:space="preserve"> a </w:t>
            </w:r>
            <w:proofErr w:type="spellStart"/>
            <w:r>
              <w:t>revolution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possibilities</w:t>
            </w:r>
            <w:proofErr w:type="spellEnd"/>
            <w:r>
              <w:t xml:space="preserve"> //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. 34–43, </w:t>
            </w:r>
            <w:proofErr w:type="spellStart"/>
            <w:r>
              <w:t>May</w:t>
            </w:r>
            <w:proofErr w:type="spellEnd"/>
            <w:r>
              <w:t xml:space="preserve"> 2001.</w:t>
            </w:r>
          </w:p>
          <w:p w:rsidR="00701D5B" w:rsidRDefault="00701D5B" w:rsidP="00701D5B">
            <w:pPr>
              <w:jc w:val="both"/>
              <w:rPr>
                <w:lang w:val="en-US"/>
              </w:rPr>
            </w:pPr>
            <w:r>
              <w:t xml:space="preserve">2. Петренко А.А.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объекты</w:t>
            </w:r>
            <w:proofErr w:type="spellEnd"/>
            <w:r>
              <w:t xml:space="preserve"> науки о </w:t>
            </w:r>
            <w:proofErr w:type="spellStart"/>
            <w:r>
              <w:t>сервисах</w:t>
            </w:r>
            <w:proofErr w:type="spellEnd"/>
            <w:r>
              <w:t xml:space="preserve"> // </w:t>
            </w:r>
            <w:proofErr w:type="spellStart"/>
            <w:r>
              <w:t>Системный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, №1, 2015.- С. </w:t>
            </w:r>
          </w:p>
          <w:p w:rsidR="00701D5B" w:rsidRPr="00701D5B" w:rsidRDefault="00701D5B" w:rsidP="00701D5B">
            <w:pPr>
              <w:jc w:val="both"/>
              <w:rPr>
                <w:lang w:val="ru-RU"/>
              </w:rPr>
            </w:pPr>
            <w:r>
              <w:t xml:space="preserve">3. Петренко А.І., Булах Б.В., </w:t>
            </w:r>
            <w:proofErr w:type="spellStart"/>
            <w:r>
              <w:t>Хондюл</w:t>
            </w:r>
            <w:proofErr w:type="spellEnd"/>
            <w:r>
              <w:t xml:space="preserve"> В. В. Основи семантичного </w:t>
            </w:r>
            <w:proofErr w:type="spellStart"/>
            <w:r>
              <w:t>Веб</w:t>
            </w:r>
            <w:proofErr w:type="spellEnd"/>
            <w:r>
              <w:t xml:space="preserve"> / Вид-во «Політехніка», 2012.- 169 C.</w:t>
            </w:r>
          </w:p>
          <w:p w:rsidR="00701D5B" w:rsidRDefault="00701D5B" w:rsidP="00701D5B">
            <w:pPr>
              <w:jc w:val="both"/>
              <w:rPr>
                <w:lang w:val="en-US"/>
              </w:rPr>
            </w:pPr>
            <w:r>
              <w:lastRenderedPageBreak/>
              <w:t xml:space="preserve">4. </w:t>
            </w:r>
            <w:proofErr w:type="spellStart"/>
            <w:r>
              <w:t>Cary</w:t>
            </w:r>
            <w:proofErr w:type="spellEnd"/>
            <w:r>
              <w:t xml:space="preserve"> </w:t>
            </w:r>
            <w:proofErr w:type="spellStart"/>
            <w:r>
              <w:t>Pennington</w:t>
            </w:r>
            <w:proofErr w:type="spellEnd"/>
            <w:r>
              <w:t xml:space="preserve">, </w:t>
            </w:r>
            <w:proofErr w:type="spellStart"/>
            <w:r>
              <w:t>Jorge</w:t>
            </w:r>
            <w:proofErr w:type="spellEnd"/>
            <w:r>
              <w:t xml:space="preserve"> </w:t>
            </w:r>
            <w:proofErr w:type="spellStart"/>
            <w:r>
              <w:t>Cardoso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A. </w:t>
            </w:r>
            <w:proofErr w:type="spellStart"/>
            <w:r>
              <w:t>Miller</w:t>
            </w:r>
            <w:proofErr w:type="spellEnd"/>
            <w:r>
              <w:t xml:space="preserve">, </w:t>
            </w:r>
            <w:proofErr w:type="spellStart"/>
            <w:r>
              <w:t>Richard</w:t>
            </w:r>
            <w:proofErr w:type="spellEnd"/>
            <w:r>
              <w:t xml:space="preserve">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Patterson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Ivan</w:t>
            </w:r>
            <w:proofErr w:type="spellEnd"/>
            <w:r>
              <w:t xml:space="preserve"> </w:t>
            </w:r>
            <w:proofErr w:type="spellStart"/>
            <w:r>
              <w:t>Vasquez</w:t>
            </w:r>
            <w:proofErr w:type="spellEnd"/>
            <w:r>
              <w:t xml:space="preserve">. </w:t>
            </w:r>
            <w:proofErr w:type="spellStart"/>
            <w:r>
              <w:t>Inroduction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Jorge</w:t>
            </w:r>
            <w:proofErr w:type="spellEnd"/>
            <w:r>
              <w:t xml:space="preserve"> </w:t>
            </w:r>
            <w:proofErr w:type="spellStart"/>
            <w:r>
              <w:t>Cardoso</w:t>
            </w:r>
            <w:proofErr w:type="spellEnd"/>
            <w:r>
              <w:t xml:space="preserve">, </w:t>
            </w:r>
            <w:proofErr w:type="spellStart"/>
            <w:r>
              <w:t>editor</w:t>
            </w:r>
            <w:proofErr w:type="spellEnd"/>
            <w:r>
              <w:t xml:space="preserve">,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: </w:t>
            </w:r>
            <w:proofErr w:type="spellStart"/>
            <w:r>
              <w:t>Theory</w:t>
            </w:r>
            <w:proofErr w:type="spellEnd"/>
            <w:r>
              <w:t xml:space="preserve">, </w:t>
            </w:r>
            <w:proofErr w:type="spellStart"/>
            <w:r>
              <w:t>Tools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, </w:t>
            </w:r>
            <w:proofErr w:type="spellStart"/>
            <w:r>
              <w:t>Premier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, </w:t>
            </w:r>
            <w:proofErr w:type="spellStart"/>
            <w:r>
              <w:t>chapter</w:t>
            </w:r>
            <w:proofErr w:type="spellEnd"/>
            <w:r>
              <w:t xml:space="preserve"> VII, </w:t>
            </w:r>
            <w:proofErr w:type="spellStart"/>
            <w:r>
              <w:t>pages</w:t>
            </w:r>
            <w:proofErr w:type="spellEnd"/>
            <w:r>
              <w:t xml:space="preserve"> 134–154. IGI </w:t>
            </w:r>
            <w:proofErr w:type="spellStart"/>
            <w:r>
              <w:t>Global</w:t>
            </w:r>
            <w:proofErr w:type="spellEnd"/>
            <w:r>
              <w:t xml:space="preserve">, </w:t>
            </w:r>
            <w:proofErr w:type="spellStart"/>
            <w:r>
              <w:t>Hershey</w:t>
            </w:r>
            <w:proofErr w:type="spellEnd"/>
            <w:r>
              <w:t>, PA, USA, 2007.</w:t>
            </w:r>
          </w:p>
          <w:p w:rsidR="00712993" w:rsidRPr="00712993" w:rsidRDefault="00701D5B" w:rsidP="00701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Seppo</w:t>
            </w:r>
            <w:proofErr w:type="spellEnd"/>
            <w:r>
              <w:t xml:space="preserve"> </w:t>
            </w:r>
            <w:proofErr w:type="spellStart"/>
            <w:r>
              <w:t>Torma</w:t>
            </w:r>
            <w:proofErr w:type="spellEnd"/>
            <w:r>
              <w:t xml:space="preserve"> , </w:t>
            </w:r>
            <w:proofErr w:type="spellStart"/>
            <w:r>
              <w:t>Jukka</w:t>
            </w:r>
            <w:proofErr w:type="spellEnd"/>
            <w:r>
              <w:t xml:space="preserve"> </w:t>
            </w:r>
            <w:proofErr w:type="spellStart"/>
            <w:r>
              <w:t>Villstedt</w:t>
            </w:r>
            <w:proofErr w:type="spellEnd"/>
            <w:r>
              <w:t xml:space="preserve">, </w:t>
            </w:r>
            <w:proofErr w:type="spellStart"/>
            <w:r>
              <w:t>Ville</w:t>
            </w:r>
            <w:proofErr w:type="spellEnd"/>
            <w:r>
              <w:t xml:space="preserve"> </w:t>
            </w:r>
            <w:proofErr w:type="spellStart"/>
            <w:r>
              <w:t>Lehtinen</w:t>
            </w:r>
            <w:proofErr w:type="spellEnd"/>
            <w:r>
              <w:t xml:space="preserve">, </w:t>
            </w:r>
            <w:proofErr w:type="spellStart"/>
            <w:r>
              <w:t>Ian</w:t>
            </w:r>
            <w:proofErr w:type="spellEnd"/>
            <w:r>
              <w:t xml:space="preserve"> </w:t>
            </w:r>
            <w:proofErr w:type="spellStart"/>
            <w:r>
              <w:t>Oliver</w:t>
            </w:r>
            <w:proofErr w:type="spellEnd"/>
            <w:r>
              <w:t xml:space="preserve">, </w:t>
            </w:r>
            <w:proofErr w:type="spellStart"/>
            <w:r>
              <w:t>Vesa</w:t>
            </w:r>
            <w:proofErr w:type="spellEnd"/>
            <w:r>
              <w:t xml:space="preserve"> </w:t>
            </w:r>
            <w:proofErr w:type="spellStart"/>
            <w:r>
              <w:t>Luukkala</w:t>
            </w:r>
            <w:proofErr w:type="spellEnd"/>
            <w:r>
              <w:t xml:space="preserve">.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— a </w:t>
            </w:r>
            <w:proofErr w:type="spellStart"/>
            <w:r>
              <w:t>survey</w:t>
            </w:r>
            <w:proofErr w:type="spellEnd"/>
            <w:r>
              <w:t xml:space="preserve">, </w:t>
            </w:r>
            <w:proofErr w:type="spellStart"/>
            <w:r>
              <w:t>Helsinki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, 2008. - http://www.cs.hut.fi/Publications/ </w:t>
            </w:r>
            <w:proofErr w:type="spellStart"/>
            <w:r>
              <w:t>Reports</w:t>
            </w:r>
            <w:proofErr w:type="spellEnd"/>
            <w:r>
              <w:t xml:space="preserve">/B158.pdf 6. </w:t>
            </w:r>
            <w:proofErr w:type="spellStart"/>
            <w:r>
              <w:t>Katia</w:t>
            </w:r>
            <w:proofErr w:type="spellEnd"/>
            <w:r>
              <w:t xml:space="preserve"> P. </w:t>
            </w:r>
            <w:proofErr w:type="spellStart"/>
            <w:r>
              <w:t>Sycara</w:t>
            </w:r>
            <w:proofErr w:type="spellEnd"/>
            <w:r>
              <w:t xml:space="preserve">, </w:t>
            </w:r>
            <w:proofErr w:type="spellStart"/>
            <w:r>
              <w:t>Massimo</w:t>
            </w:r>
            <w:proofErr w:type="spellEnd"/>
            <w:r>
              <w:t xml:space="preserve"> </w:t>
            </w:r>
            <w:proofErr w:type="spellStart"/>
            <w:r>
              <w:t>Paolucci</w:t>
            </w:r>
            <w:proofErr w:type="spellEnd"/>
            <w:r>
              <w:t xml:space="preserve">, </w:t>
            </w:r>
            <w:proofErr w:type="spellStart"/>
            <w:r>
              <w:t>Anupriya</w:t>
            </w:r>
            <w:proofErr w:type="spellEnd"/>
            <w:r>
              <w:t xml:space="preserve"> </w:t>
            </w:r>
            <w:proofErr w:type="spellStart"/>
            <w:r>
              <w:t>Ankolekar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Naveen</w:t>
            </w:r>
            <w:proofErr w:type="spellEnd"/>
            <w:r>
              <w:t xml:space="preserve"> </w:t>
            </w:r>
            <w:proofErr w:type="spellStart"/>
            <w:r>
              <w:t>Srinivasan</w:t>
            </w:r>
            <w:proofErr w:type="spellEnd"/>
            <w:r>
              <w:t xml:space="preserve">.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, </w:t>
            </w:r>
            <w:proofErr w:type="spellStart"/>
            <w:r>
              <w:t>interaction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//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Semantics</w:t>
            </w:r>
            <w:proofErr w:type="spellEnd"/>
            <w:r>
              <w:t xml:space="preserve">, 1(1): 27– 46, 2003 7. </w:t>
            </w:r>
            <w:proofErr w:type="spellStart"/>
            <w:r>
              <w:t>Jacek</w:t>
            </w:r>
            <w:proofErr w:type="spellEnd"/>
            <w:r>
              <w:t xml:space="preserve"> </w:t>
            </w:r>
            <w:proofErr w:type="spellStart"/>
            <w:r>
              <w:t>Kopecký</w:t>
            </w:r>
            <w:proofErr w:type="spellEnd"/>
            <w:r>
              <w:t xml:space="preserve">, </w:t>
            </w:r>
            <w:proofErr w:type="spellStart"/>
            <w:r>
              <w:t>Tomas</w:t>
            </w:r>
            <w:proofErr w:type="spellEnd"/>
            <w:r>
              <w:t xml:space="preserve"> </w:t>
            </w:r>
            <w:proofErr w:type="spellStart"/>
            <w:r>
              <w:t>Vitvar</w:t>
            </w:r>
            <w:proofErr w:type="spellEnd"/>
            <w:r>
              <w:t xml:space="preserve">, </w:t>
            </w:r>
            <w:proofErr w:type="spellStart"/>
            <w:r>
              <w:t>Carine</w:t>
            </w:r>
            <w:proofErr w:type="spellEnd"/>
            <w:r>
              <w:t xml:space="preserve"> </w:t>
            </w:r>
            <w:proofErr w:type="spellStart"/>
            <w:r>
              <w:t>Bournez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Joel</w:t>
            </w:r>
            <w:proofErr w:type="spellEnd"/>
            <w:r>
              <w:t xml:space="preserve"> </w:t>
            </w:r>
            <w:proofErr w:type="spellStart"/>
            <w:r>
              <w:t>Farrell</w:t>
            </w:r>
            <w:proofErr w:type="spellEnd"/>
            <w:r>
              <w:t xml:space="preserve">. SAWSDL: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Annotations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WSDL </w:t>
            </w:r>
            <w:proofErr w:type="spellStart"/>
            <w:r>
              <w:t>and</w:t>
            </w:r>
            <w:proofErr w:type="spellEnd"/>
            <w:r>
              <w:t xml:space="preserve"> XML </w:t>
            </w:r>
            <w:proofErr w:type="spellStart"/>
            <w:r>
              <w:t>Schema</w:t>
            </w:r>
            <w:proofErr w:type="spellEnd"/>
            <w:r>
              <w:t xml:space="preserve"> // IEEE Internet </w:t>
            </w:r>
            <w:proofErr w:type="spellStart"/>
            <w:r>
              <w:t>Computing</w:t>
            </w:r>
            <w:proofErr w:type="spellEnd"/>
            <w:r>
              <w:t xml:space="preserve">, 11(6):60–67, 2007. 8. </w:t>
            </w:r>
            <w:proofErr w:type="spellStart"/>
            <w:r>
              <w:t>Protege</w:t>
            </w:r>
            <w:proofErr w:type="spellEnd"/>
            <w:r>
              <w:t xml:space="preserve"> (2000).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Protege</w:t>
            </w:r>
            <w:proofErr w:type="spellEnd"/>
            <w:r>
              <w:t xml:space="preserve"> </w:t>
            </w:r>
            <w:proofErr w:type="spellStart"/>
            <w:r>
              <w:t>Projecthttp</w:t>
            </w:r>
            <w:proofErr w:type="spellEnd"/>
            <w:r>
              <w:t xml:space="preserve">://protege.stanford.edu 9. </w:t>
            </w:r>
            <w:proofErr w:type="spellStart"/>
            <w:r>
              <w:t>Natalya</w:t>
            </w:r>
            <w:proofErr w:type="spellEnd"/>
            <w:r>
              <w:t xml:space="preserve"> F. </w:t>
            </w:r>
            <w:proofErr w:type="spellStart"/>
            <w:r>
              <w:t>Noy</w:t>
            </w:r>
            <w:proofErr w:type="spellEnd"/>
            <w:r>
              <w:t xml:space="preserve"> &amp; </w:t>
            </w:r>
            <w:proofErr w:type="spellStart"/>
            <w:r>
              <w:t>Deborah</w:t>
            </w:r>
            <w:proofErr w:type="spellEnd"/>
            <w:r>
              <w:t xml:space="preserve"> L. </w:t>
            </w:r>
            <w:proofErr w:type="spellStart"/>
            <w:r>
              <w:t>McGuinness</w:t>
            </w:r>
            <w:proofErr w:type="spellEnd"/>
            <w:r>
              <w:t xml:space="preserve">. </w:t>
            </w:r>
            <w:proofErr w:type="spellStart"/>
            <w:r>
              <w:t>Ontology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101: A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Ontology</w:t>
            </w:r>
            <w:proofErr w:type="spellEnd"/>
            <w:r>
              <w:t xml:space="preserve"> // </w:t>
            </w:r>
            <w:proofErr w:type="spellStart"/>
            <w:r>
              <w:t>Stanford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KSL-01-05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Stanford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Informatics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SMI-2001-0880, </w:t>
            </w:r>
            <w:proofErr w:type="spellStart"/>
            <w:r>
              <w:t>March</w:t>
            </w:r>
            <w:proofErr w:type="spellEnd"/>
            <w:r>
              <w:t xml:space="preserve"> 2001. 10. </w:t>
            </w:r>
            <w:proofErr w:type="spellStart"/>
            <w:r>
              <w:t>Duineveld</w:t>
            </w:r>
            <w:proofErr w:type="spellEnd"/>
            <w:r>
              <w:t xml:space="preserve">, A.J., </w:t>
            </w:r>
            <w:proofErr w:type="spellStart"/>
            <w:r>
              <w:t>Stoter</w:t>
            </w:r>
            <w:proofErr w:type="spellEnd"/>
            <w:r>
              <w:t xml:space="preserve">, R., </w:t>
            </w:r>
            <w:proofErr w:type="spellStart"/>
            <w:r>
              <w:t>Weiden</w:t>
            </w:r>
            <w:proofErr w:type="spellEnd"/>
            <w:r>
              <w:t xml:space="preserve">, M.R., </w:t>
            </w:r>
            <w:proofErr w:type="spellStart"/>
            <w:r>
              <w:t>Kenepa</w:t>
            </w:r>
            <w:proofErr w:type="spellEnd"/>
            <w:r>
              <w:t xml:space="preserve">, B. </w:t>
            </w:r>
            <w:proofErr w:type="spellStart"/>
            <w:r>
              <w:t>andBenjamins</w:t>
            </w:r>
            <w:proofErr w:type="spellEnd"/>
            <w:r>
              <w:t xml:space="preserve">, V.R. (2000). A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ontological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Human-Computer </w:t>
            </w:r>
            <w:proofErr w:type="spellStart"/>
            <w:r>
              <w:t>Studies</w:t>
            </w:r>
            <w:proofErr w:type="spellEnd"/>
            <w:r>
              <w:t xml:space="preserve">,52(6):1111-1133. 11. </w:t>
            </w:r>
            <w:proofErr w:type="spellStart"/>
            <w:r>
              <w:t>Soodeh</w:t>
            </w:r>
            <w:proofErr w:type="spellEnd"/>
            <w:r>
              <w:t xml:space="preserve"> </w:t>
            </w:r>
            <w:proofErr w:type="spellStart"/>
            <w:r>
              <w:t>Pakari</w:t>
            </w:r>
            <w:proofErr w:type="spellEnd"/>
            <w:r>
              <w:t xml:space="preserve">, </w:t>
            </w:r>
            <w:proofErr w:type="spellStart"/>
            <w:r>
              <w:t>Esmaeel</w:t>
            </w:r>
            <w:proofErr w:type="spellEnd"/>
            <w:r>
              <w:t xml:space="preserve"> </w:t>
            </w:r>
            <w:proofErr w:type="spellStart"/>
            <w:r>
              <w:t>Kheirkhah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Mehrdad</w:t>
            </w:r>
            <w:proofErr w:type="spellEnd"/>
            <w:r>
              <w:t xml:space="preserve"> </w:t>
            </w:r>
            <w:proofErr w:type="spellStart"/>
            <w:r>
              <w:t>Jalali</w:t>
            </w:r>
            <w:proofErr w:type="spellEnd"/>
            <w:r>
              <w:t xml:space="preserve">.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: a </w:t>
            </w:r>
            <w:proofErr w:type="spellStart"/>
            <w:r>
              <w:t>review</w:t>
            </w:r>
            <w:proofErr w:type="spellEnd"/>
            <w:r>
              <w:t xml:space="preserve"> //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(IJCSEIT), </w:t>
            </w:r>
            <w:proofErr w:type="spellStart"/>
            <w:r>
              <w:t>Vol</w:t>
            </w:r>
            <w:proofErr w:type="spellEnd"/>
            <w:r>
              <w:t xml:space="preserve">. 4,No.1, </w:t>
            </w:r>
            <w:proofErr w:type="spellStart"/>
            <w:r>
              <w:t>February</w:t>
            </w:r>
            <w:proofErr w:type="spellEnd"/>
            <w:r>
              <w:t xml:space="preserve"> 2014, 14 p. 12. </w:t>
            </w:r>
            <w:proofErr w:type="spellStart"/>
            <w:r>
              <w:t>Hui</w:t>
            </w:r>
            <w:proofErr w:type="spellEnd"/>
            <w:r>
              <w:t xml:space="preserve"> </w:t>
            </w:r>
            <w:proofErr w:type="spellStart"/>
            <w:r>
              <w:t>Peng</w:t>
            </w:r>
            <w:proofErr w:type="spellEnd"/>
            <w:r>
              <w:t xml:space="preserve">, </w:t>
            </w:r>
            <w:proofErr w:type="spellStart"/>
            <w:r>
              <w:t>Zhongzhi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, </w:t>
            </w:r>
            <w:proofErr w:type="spellStart"/>
            <w:r>
              <w:t>Lirong</w:t>
            </w:r>
            <w:proofErr w:type="spellEnd"/>
            <w:r>
              <w:t xml:space="preserve"> </w:t>
            </w:r>
            <w:proofErr w:type="spellStart"/>
            <w:r>
              <w:t>Qiu</w:t>
            </w:r>
            <w:proofErr w:type="spellEnd"/>
            <w:r>
              <w:t xml:space="preserve">. </w:t>
            </w:r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Discovery.- https://www.aaai.org/Papers/ </w:t>
            </w:r>
            <w:proofErr w:type="spellStart"/>
            <w:r>
              <w:t>Workshops</w:t>
            </w:r>
            <w:proofErr w:type="spellEnd"/>
            <w:r>
              <w:t xml:space="preserve">/2007/WS-07-11/WS07-11-010.pdf 13. </w:t>
            </w:r>
            <w:proofErr w:type="spellStart"/>
            <w:r>
              <w:t>Banage</w:t>
            </w:r>
            <w:proofErr w:type="spellEnd"/>
            <w:r>
              <w:t xml:space="preserve"> T. G. S. </w:t>
            </w:r>
            <w:proofErr w:type="spellStart"/>
            <w:r>
              <w:t>Kumara</w:t>
            </w:r>
            <w:proofErr w:type="spellEnd"/>
            <w:r>
              <w:t xml:space="preserve">, </w:t>
            </w:r>
            <w:proofErr w:type="spellStart"/>
            <w:r>
              <w:t>Incheon</w:t>
            </w:r>
            <w:proofErr w:type="spellEnd"/>
            <w:r>
              <w:t xml:space="preserve"> </w:t>
            </w:r>
            <w:proofErr w:type="spellStart"/>
            <w:r>
              <w:t>Paik</w:t>
            </w:r>
            <w:proofErr w:type="spellEnd"/>
            <w:r>
              <w:t xml:space="preserve">, </w:t>
            </w:r>
            <w:proofErr w:type="spellStart"/>
            <w:r>
              <w:t>Koswatte</w:t>
            </w:r>
            <w:proofErr w:type="spellEnd"/>
            <w:r>
              <w:t xml:space="preserve"> R. C. </w:t>
            </w:r>
            <w:proofErr w:type="spellStart"/>
            <w:r>
              <w:t>Koswatte</w:t>
            </w:r>
            <w:proofErr w:type="spellEnd"/>
            <w:r>
              <w:t xml:space="preserve">, </w:t>
            </w:r>
            <w:proofErr w:type="spellStart"/>
            <w:r>
              <w:t>Wuhui</w:t>
            </w:r>
            <w:proofErr w:type="spellEnd"/>
            <w: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. </w:t>
            </w:r>
            <w:proofErr w:type="spellStart"/>
            <w:r>
              <w:t>Improving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clustering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post</w:t>
            </w:r>
            <w:proofErr w:type="spellEnd"/>
            <w:r>
              <w:t xml:space="preserve"> </w:t>
            </w:r>
            <w:proofErr w:type="spellStart"/>
            <w:r>
              <w:t>filtering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bootstrap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//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(ISSN 2330-4472), </w:t>
            </w:r>
            <w:proofErr w:type="spellStart"/>
            <w:r>
              <w:t>Vol</w:t>
            </w:r>
            <w:proofErr w:type="spellEnd"/>
            <w:r>
              <w:t xml:space="preserve">. 2, </w:t>
            </w:r>
            <w:proofErr w:type="spellStart"/>
            <w:r>
              <w:t>No</w:t>
            </w:r>
            <w:proofErr w:type="spellEnd"/>
            <w:r>
              <w:t xml:space="preserve">. 3, </w:t>
            </w:r>
            <w:proofErr w:type="spellStart"/>
            <w:r>
              <w:t>July</w:t>
            </w:r>
            <w:proofErr w:type="spellEnd"/>
            <w:r>
              <w:t xml:space="preserve"> – Sept.2014. 14. </w:t>
            </w:r>
            <w:proofErr w:type="spellStart"/>
            <w:r>
              <w:t>Yu</w:t>
            </w:r>
            <w:proofErr w:type="spellEnd"/>
            <w:r>
              <w:t xml:space="preserve"> </w:t>
            </w:r>
            <w:proofErr w:type="spellStart"/>
            <w:r>
              <w:t>Yue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, </w:t>
            </w:r>
            <w:proofErr w:type="spellStart"/>
            <w:r>
              <w:t>Yong</w:t>
            </w:r>
            <w:proofErr w:type="spellEnd"/>
            <w:r>
              <w:t xml:space="preserve"> </w:t>
            </w:r>
            <w:proofErr w:type="spellStart"/>
            <w:r>
              <w:t>Jun</w:t>
            </w:r>
            <w:proofErr w:type="spellEnd"/>
            <w:r>
              <w:t xml:space="preserve"> </w:t>
            </w:r>
            <w:proofErr w:type="spellStart"/>
            <w:r>
              <w:t>Zhang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Xing</w:t>
            </w:r>
            <w:proofErr w:type="spellEnd"/>
            <w:r>
              <w:t xml:space="preserve"> </w:t>
            </w:r>
            <w:proofErr w:type="spellStart"/>
            <w:r>
              <w:t>Lin</w:t>
            </w:r>
            <w:proofErr w:type="spellEnd"/>
            <w:r>
              <w:t xml:space="preserve"> </w:t>
            </w:r>
            <w:proofErr w:type="spellStart"/>
            <w:r>
              <w:t>Zhang</w:t>
            </w:r>
            <w:proofErr w:type="spellEnd"/>
            <w:r>
              <w:t xml:space="preserve">. A </w:t>
            </w:r>
            <w:proofErr w:type="spellStart"/>
            <w:r>
              <w:t>Semantic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Clustering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//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12 (5): 967-974, 2013 ISSN 1812-5638, I DOI 10.3923/itj.2013.967.974 15. </w:t>
            </w:r>
            <w:proofErr w:type="spellStart"/>
            <w:r>
              <w:lastRenderedPageBreak/>
              <w:t>Huiying</w:t>
            </w:r>
            <w:proofErr w:type="spellEnd"/>
            <w:r>
              <w:t xml:space="preserve"> </w:t>
            </w:r>
            <w:proofErr w:type="spellStart"/>
            <w:r>
              <w:t>Goa</w:t>
            </w:r>
            <w:proofErr w:type="spellEnd"/>
            <w:r>
              <w:t xml:space="preserve">, </w:t>
            </w:r>
            <w:proofErr w:type="spellStart"/>
            <w:r>
              <w:t>Wolffried</w:t>
            </w:r>
            <w:proofErr w:type="spellEnd"/>
            <w:r>
              <w:t xml:space="preserve"> </w:t>
            </w:r>
            <w:proofErr w:type="spellStart"/>
            <w:r>
              <w:t>Stucky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Lei</w:t>
            </w:r>
            <w:proofErr w:type="spellEnd"/>
            <w:r>
              <w:t xml:space="preserve"> </w:t>
            </w:r>
            <w:proofErr w:type="spellStart"/>
            <w:r>
              <w:t>Liu</w:t>
            </w:r>
            <w:proofErr w:type="spellEnd"/>
            <w:r>
              <w:t xml:space="preserve">.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Intelligent</w:t>
            </w:r>
            <w:proofErr w:type="spellEnd"/>
            <w:r>
              <w:t xml:space="preserve"> </w:t>
            </w:r>
            <w:proofErr w:type="spellStart"/>
            <w:r>
              <w:t>Clustering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//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. 3, </w:t>
            </w:r>
            <w:proofErr w:type="spellStart"/>
            <w:r>
              <w:t>pp</w:t>
            </w:r>
            <w:proofErr w:type="spellEnd"/>
            <w:r>
              <w:t xml:space="preserve">. 242-245, 2009. 16. </w:t>
            </w:r>
            <w:proofErr w:type="spellStart"/>
            <w:r>
              <w:t>Richi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Bryan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 xml:space="preserve">.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Semantics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Clustering</w:t>
            </w:r>
            <w:proofErr w:type="spellEnd"/>
            <w:r>
              <w:t xml:space="preserve"> //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IEEE/WIC/ACM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. 555-558, 2007. 17. Крюков К.В., </w:t>
            </w:r>
            <w:proofErr w:type="spellStart"/>
            <w:r>
              <w:t>Панкова</w:t>
            </w:r>
            <w:proofErr w:type="spellEnd"/>
            <w:r>
              <w:t xml:space="preserve"> Л.А., Пронина В.А., </w:t>
            </w:r>
            <w:proofErr w:type="spellStart"/>
            <w:r>
              <w:t>Шипилина</w:t>
            </w:r>
            <w:proofErr w:type="spellEnd"/>
            <w:r>
              <w:t xml:space="preserve"> Л.Б.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семантической</w:t>
            </w:r>
            <w:proofErr w:type="spellEnd"/>
            <w:r>
              <w:t xml:space="preserve"> </w:t>
            </w:r>
            <w:proofErr w:type="spellStart"/>
            <w:r>
              <w:t>близости</w:t>
            </w:r>
            <w:proofErr w:type="spellEnd"/>
            <w:r>
              <w:t xml:space="preserve"> в </w:t>
            </w:r>
            <w:proofErr w:type="spellStart"/>
            <w:r>
              <w:t>онтологиях.-</w:t>
            </w:r>
            <w:proofErr w:type="spellEnd"/>
            <w:r>
              <w:t xml:space="preserve"> //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. – 2010. – №2. – С. 2–14. 18. </w:t>
            </w:r>
            <w:proofErr w:type="spellStart"/>
            <w:r>
              <w:t>Нгуен</w:t>
            </w:r>
            <w:proofErr w:type="spellEnd"/>
            <w:r>
              <w:t xml:space="preserve"> Ба </w:t>
            </w:r>
            <w:proofErr w:type="spellStart"/>
            <w:r>
              <w:t>Нгок</w:t>
            </w:r>
            <w:proofErr w:type="spellEnd"/>
            <w:r>
              <w:t xml:space="preserve">, </w:t>
            </w:r>
            <w:proofErr w:type="spellStart"/>
            <w:r>
              <w:t>Тузовский</w:t>
            </w:r>
            <w:proofErr w:type="spellEnd"/>
            <w:r>
              <w:t xml:space="preserve"> А. Ф. Модель </w:t>
            </w:r>
            <w:proofErr w:type="spellStart"/>
            <w:r>
              <w:t>информационного</w:t>
            </w:r>
            <w:proofErr w:type="spellEnd"/>
            <w:r>
              <w:t xml:space="preserve"> </w:t>
            </w:r>
            <w:proofErr w:type="spellStart"/>
            <w:r>
              <w:t>поиска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семантических</w:t>
            </w:r>
            <w:proofErr w:type="spellEnd"/>
            <w:r>
              <w:t xml:space="preserve"> </w:t>
            </w:r>
            <w:proofErr w:type="spellStart"/>
            <w:r>
              <w:t>метаописаний</w:t>
            </w:r>
            <w:proofErr w:type="spellEnd"/>
            <w:r>
              <w:t xml:space="preserve">. -//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большими</w:t>
            </w:r>
            <w:proofErr w:type="spellEnd"/>
            <w:r>
              <w:t xml:space="preserve"> системами. </w:t>
            </w:r>
            <w:proofErr w:type="spellStart"/>
            <w:r>
              <w:t>Выпуск</w:t>
            </w:r>
            <w:proofErr w:type="spellEnd"/>
            <w:r>
              <w:t xml:space="preserve"> 41.-2014.- С.51-92. 19. </w:t>
            </w:r>
            <w:proofErr w:type="spellStart"/>
            <w:r>
              <w:t>Муромцев</w:t>
            </w:r>
            <w:proofErr w:type="spellEnd"/>
            <w:r>
              <w:t xml:space="preserve"> Д.И. </w:t>
            </w:r>
            <w:proofErr w:type="spellStart"/>
            <w:r>
              <w:t>Онтологический</w:t>
            </w:r>
            <w:proofErr w:type="spellEnd"/>
            <w:r>
              <w:t xml:space="preserve"> </w:t>
            </w:r>
            <w:proofErr w:type="spellStart"/>
            <w:r>
              <w:t>инжиниринг</w:t>
            </w:r>
            <w:proofErr w:type="spellEnd"/>
            <w:r>
              <w:t xml:space="preserve"> знаний в </w:t>
            </w:r>
            <w:proofErr w:type="spellStart"/>
            <w:r>
              <w:t>системе</w:t>
            </w:r>
            <w:proofErr w:type="spellEnd"/>
            <w:r>
              <w:t xml:space="preserve"> </w:t>
            </w:r>
            <w:proofErr w:type="spellStart"/>
            <w:r>
              <w:t>Protégé</w:t>
            </w:r>
            <w:proofErr w:type="spellEnd"/>
            <w:r>
              <w:t xml:space="preserve"> // </w:t>
            </w:r>
            <w:proofErr w:type="spellStart"/>
            <w:r>
              <w:t>СПб</w:t>
            </w:r>
            <w:proofErr w:type="spellEnd"/>
            <w:r>
              <w:t xml:space="preserve">.: </w:t>
            </w:r>
            <w:proofErr w:type="spellStart"/>
            <w:r>
              <w:t>СПб</w:t>
            </w:r>
            <w:proofErr w:type="spellEnd"/>
            <w:r>
              <w:t xml:space="preserve"> ГУ ИТМО, 2007. 20. Антонов И.В., Воронов М.В.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онтологических</w:t>
            </w:r>
            <w:proofErr w:type="spellEnd"/>
            <w:r>
              <w:t xml:space="preserve"> моделей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для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обучающих</w:t>
            </w:r>
            <w:proofErr w:type="spellEnd"/>
            <w:r>
              <w:t xml:space="preserve"> систем // </w:t>
            </w: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в </w:t>
            </w:r>
            <w:proofErr w:type="spellStart"/>
            <w:r>
              <w:t>обеспечении</w:t>
            </w:r>
            <w:proofErr w:type="spellEnd"/>
            <w:r>
              <w:t xml:space="preserve"> нового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. </w:t>
            </w:r>
            <w:proofErr w:type="spellStart"/>
            <w:r>
              <w:t>Сборник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статей. – Кн. 2. – М.: </w:t>
            </w:r>
            <w:proofErr w:type="spellStart"/>
            <w:r>
              <w:t>Исследовательский</w:t>
            </w:r>
            <w:proofErr w:type="spellEnd"/>
            <w:r>
              <w:t xml:space="preserve"> центр проблем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специалистов</w:t>
            </w:r>
            <w:proofErr w:type="spellEnd"/>
            <w:r>
              <w:t>, 2010. – С. 48–55.115.</w:t>
            </w:r>
          </w:p>
        </w:tc>
        <w:tc>
          <w:tcPr>
            <w:tcW w:w="1984" w:type="dxa"/>
          </w:tcPr>
          <w:p w:rsidR="00712993" w:rsidRPr="0015255C" w:rsidRDefault="001525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antonii</w:t>
            </w:r>
            <w:proofErr w:type="spellEnd"/>
            <w:r w:rsidRPr="00152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2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rzheuskyi</w:t>
            </w:r>
            <w:proofErr w:type="spellEnd"/>
            <w:r w:rsidRPr="0015255C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lpnu</w:t>
            </w:r>
            <w:proofErr w:type="spellEnd"/>
            <w:r w:rsidRPr="00152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D511A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1A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255C"/>
    <w:rsid w:val="00157047"/>
    <w:rsid w:val="00227D56"/>
    <w:rsid w:val="00232C44"/>
    <w:rsid w:val="00297FB2"/>
    <w:rsid w:val="00356918"/>
    <w:rsid w:val="003F714C"/>
    <w:rsid w:val="0043246C"/>
    <w:rsid w:val="004361A5"/>
    <w:rsid w:val="00494449"/>
    <w:rsid w:val="00523D40"/>
    <w:rsid w:val="00557BE2"/>
    <w:rsid w:val="005C773F"/>
    <w:rsid w:val="005D511A"/>
    <w:rsid w:val="00641EEB"/>
    <w:rsid w:val="00701D5B"/>
    <w:rsid w:val="00712993"/>
    <w:rsid w:val="007250D8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CC2783"/>
    <w:rsid w:val="00D06659"/>
    <w:rsid w:val="00D22DB0"/>
    <w:rsid w:val="00D720DE"/>
    <w:rsid w:val="00E13668"/>
    <w:rsid w:val="00E75615"/>
    <w:rsid w:val="00E8371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B"/>
  </w:style>
  <w:style w:type="paragraph" w:styleId="1">
    <w:name w:val="heading 1"/>
    <w:basedOn w:val="a"/>
    <w:link w:val="10"/>
    <w:uiPriority w:val="9"/>
    <w:qFormat/>
    <w:rsid w:val="00E7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27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56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art.lnu.edu.ua/wp-content/uploads/2020/03/1mahistr-kurs-2019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15</cp:revision>
  <cp:lastPrinted>2020-03-12T13:20:00Z</cp:lastPrinted>
  <dcterms:created xsi:type="dcterms:W3CDTF">2020-03-16T13:11:00Z</dcterms:created>
  <dcterms:modified xsi:type="dcterms:W3CDTF">2020-03-18T15:40:00Z</dcterms:modified>
</cp:coreProperties>
</file>