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0" w:rsidRPr="00351C20" w:rsidRDefault="00351C20" w:rsidP="00351C20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proofErr w:type="spellStart"/>
      <w:r w:rsidRPr="00351C20">
        <w:rPr>
          <w:b/>
          <w:lang w:val="ru-RU"/>
        </w:rPr>
        <w:t>Майстерність</w:t>
      </w:r>
      <w:proofErr w:type="spellEnd"/>
      <w:r w:rsidRPr="00351C20">
        <w:rPr>
          <w:b/>
          <w:lang w:val="ru-RU"/>
        </w:rPr>
        <w:t xml:space="preserve"> </w:t>
      </w:r>
      <w:proofErr w:type="spellStart"/>
      <w:r w:rsidRPr="00351C20">
        <w:rPr>
          <w:b/>
          <w:lang w:val="ru-RU"/>
        </w:rPr>
        <w:t>педагогічної</w:t>
      </w:r>
      <w:proofErr w:type="spellEnd"/>
      <w:r w:rsidRPr="00351C20">
        <w:rPr>
          <w:b/>
          <w:lang w:val="ru-RU"/>
        </w:rPr>
        <w:t xml:space="preserve"> </w:t>
      </w:r>
      <w:proofErr w:type="spellStart"/>
      <w:r w:rsidRPr="00351C20">
        <w:rPr>
          <w:b/>
          <w:lang w:val="ru-RU"/>
        </w:rPr>
        <w:t>діяльності</w:t>
      </w:r>
      <w:proofErr w:type="spellEnd"/>
    </w:p>
    <w:p w:rsidR="00351C20" w:rsidRDefault="00351C20" w:rsidP="00351C2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Третього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351C20" w:rsidRPr="001C2A85" w:rsidRDefault="00351C20" w:rsidP="00351C20">
      <w:pPr>
        <w:jc w:val="center"/>
        <w:rPr>
          <w:b/>
          <w:color w:val="auto"/>
          <w:lang w:val="uk-UA"/>
        </w:rPr>
      </w:pPr>
    </w:p>
    <w:p w:rsidR="00351C20" w:rsidRPr="001C2A85" w:rsidRDefault="00351C20" w:rsidP="00351C2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51C20" w:rsidRPr="001C2A85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proofErr w:type="spellStart"/>
            <w:r w:rsidRPr="00351C20">
              <w:rPr>
                <w:b/>
              </w:rPr>
              <w:t>Майстерність</w:t>
            </w:r>
            <w:proofErr w:type="spellEnd"/>
            <w:r w:rsidRPr="00351C20">
              <w:rPr>
                <w:b/>
              </w:rPr>
              <w:t xml:space="preserve"> </w:t>
            </w:r>
            <w:proofErr w:type="spellStart"/>
            <w:r w:rsidRPr="00351C20">
              <w:rPr>
                <w:b/>
              </w:rPr>
              <w:t>педагогічної</w:t>
            </w:r>
            <w:proofErr w:type="spellEnd"/>
            <w:r w:rsidRPr="00351C20">
              <w:rPr>
                <w:b/>
              </w:rPr>
              <w:t xml:space="preserve"> </w:t>
            </w:r>
            <w:proofErr w:type="spellStart"/>
            <w:r w:rsidRPr="00351C20">
              <w:rPr>
                <w:b/>
              </w:rPr>
              <w:t>діяльності</w:t>
            </w:r>
            <w:proofErr w:type="spellEnd"/>
          </w:p>
        </w:tc>
      </w:tr>
      <w:tr w:rsidR="00351C20" w:rsidRPr="001C2A85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920309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культури і мистецтв, кафедра музичного мистецтва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920309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 01 Освіта/Педагогіка спеціальність 014 середня освіта спеціалізація 014.13 Музичне мистецтво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B812F4" w:rsidRDefault="00351C20" w:rsidP="0011713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Жигаль</w:t>
            </w:r>
            <w:proofErr w:type="spellEnd"/>
            <w:r>
              <w:rPr>
                <w:color w:val="auto"/>
                <w:lang w:val="uk-UA"/>
              </w:rPr>
              <w:t xml:space="preserve"> Зоряна Михайлівна, кандидат педагогічних наук, доцент кафедри музичного мистецтва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B812F4" w:rsidRDefault="00351C20" w:rsidP="0011713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C5214A" w:rsidRDefault="007C568A" w:rsidP="0011713D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351C20" w:rsidRPr="00C5214A">
                <w:rPr>
                  <w:rStyle w:val="a4"/>
                  <w:color w:val="auto"/>
                </w:rPr>
                <w:t>http</w:t>
              </w:r>
              <w:r w:rsidR="00351C20" w:rsidRPr="00C5214A">
                <w:rPr>
                  <w:rStyle w:val="a4"/>
                  <w:color w:val="auto"/>
                  <w:lang w:val="uk-UA"/>
                </w:rPr>
                <w:t>://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kultart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lnu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edu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ua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/</w:t>
              </w:r>
              <w:r w:rsidR="00351C20" w:rsidRPr="00C5214A">
                <w:rPr>
                  <w:rStyle w:val="a4"/>
                  <w:color w:val="auto"/>
                </w:rPr>
                <w:t>employee</w:t>
              </w:r>
              <w:r w:rsidR="00351C20" w:rsidRPr="00C5214A">
                <w:rPr>
                  <w:rStyle w:val="a4"/>
                  <w:color w:val="auto"/>
                  <w:lang w:val="uk-UA"/>
                </w:rPr>
                <w:t>/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zhyhal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zoryana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myhajlivna</w:t>
              </w:r>
              <w:proofErr w:type="spellEnd"/>
            </w:hyperlink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B812F4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B812F4" w:rsidRDefault="00351C20" w:rsidP="0011713D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B812F4">
              <w:rPr>
                <w:color w:val="auto"/>
                <w:lang w:val="uk-UA"/>
              </w:rPr>
              <w:t>Skype</w:t>
            </w:r>
            <w:proofErr w:type="spellEnd"/>
            <w:r w:rsidRPr="00B812F4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920309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C5214A" w:rsidRDefault="007C568A" w:rsidP="0011713D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351C20" w:rsidRPr="00C5214A">
                <w:rPr>
                  <w:rStyle w:val="a4"/>
                  <w:color w:val="auto"/>
                </w:rPr>
                <w:t>http</w:t>
              </w:r>
              <w:r w:rsidR="00351C20" w:rsidRPr="00C5214A">
                <w:rPr>
                  <w:rStyle w:val="a4"/>
                  <w:color w:val="auto"/>
                  <w:lang w:val="uk-UA"/>
                </w:rPr>
                <w:t>://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kultart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lnu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edu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ua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/</w:t>
              </w:r>
              <w:r w:rsidR="00351C20" w:rsidRPr="00C5214A">
                <w:rPr>
                  <w:rStyle w:val="a4"/>
                  <w:color w:val="auto"/>
                </w:rPr>
                <w:t>course</w:t>
              </w:r>
              <w:r w:rsidR="00351C20" w:rsidRPr="00C5214A">
                <w:rPr>
                  <w:rStyle w:val="a4"/>
                  <w:color w:val="auto"/>
                  <w:lang w:val="uk-UA"/>
                </w:rPr>
                <w:t>/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metodolohiya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pedahohichnyh</w:t>
              </w:r>
              <w:proofErr w:type="spellEnd"/>
              <w:r w:rsidR="00351C20" w:rsidRPr="00C5214A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="00351C20" w:rsidRPr="00C5214A">
                <w:rPr>
                  <w:rStyle w:val="a4"/>
                  <w:color w:val="auto"/>
                </w:rPr>
                <w:t>doslidzhen</w:t>
              </w:r>
              <w:proofErr w:type="spellEnd"/>
            </w:hyperlink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896F74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знання</w:t>
            </w:r>
            <w:r w:rsidR="00896F74">
              <w:rPr>
                <w:color w:val="auto"/>
                <w:lang w:val="uk-UA"/>
              </w:rPr>
              <w:t xml:space="preserve"> та вміння необхідні у педагогічній діяльності. </w:t>
            </w:r>
            <w:r w:rsidRPr="001C2A85">
              <w:rPr>
                <w:color w:val="auto"/>
                <w:lang w:val="uk-UA"/>
              </w:rPr>
              <w:t xml:space="preserve">Тому у курсі представлено як огляд концепцій </w:t>
            </w:r>
            <w:r>
              <w:rPr>
                <w:color w:val="auto"/>
                <w:lang w:val="uk-UA"/>
              </w:rPr>
              <w:t>видів досліджень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 xml:space="preserve">інструментів, які потрібні для </w:t>
            </w:r>
            <w:r w:rsidRPr="00C5214A">
              <w:rPr>
                <w:szCs w:val="28"/>
                <w:lang w:val="uk-UA"/>
              </w:rPr>
              <w:t>підвищення  рівня наукової підготовки в галузі професійної педагогічної діяльності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351C20" w:rsidRPr="001C2A85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7053D7" w:rsidRDefault="00351C20" w:rsidP="0011713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Pr="00351C20">
              <w:rPr>
                <w:color w:val="auto"/>
                <w:lang w:val="uk-UA"/>
              </w:rPr>
              <w:t>Майстерність педагогічної діяльності</w:t>
            </w:r>
            <w:r w:rsidRPr="001C2A85">
              <w:rPr>
                <w:color w:val="auto"/>
                <w:lang w:val="uk-UA"/>
              </w:rPr>
              <w:t xml:space="preserve">» є завершальною вибірковою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>
              <w:rPr>
                <w:color w:val="auto"/>
                <w:lang w:val="uk-UA"/>
              </w:rPr>
              <w:t>014 середня освіта спеціалізація 014.13 Музичне мистецтво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>
              <w:rPr>
                <w:color w:val="auto"/>
                <w:lang w:val="uk-UA"/>
              </w:rPr>
              <w:t>Середня освіта (музичне мистецтво)</w:t>
            </w:r>
            <w:r w:rsidRPr="001C2A85">
              <w:rPr>
                <w:color w:val="auto"/>
                <w:lang w:val="uk-UA"/>
              </w:rPr>
              <w:t xml:space="preserve"> , яка викладається в </w:t>
            </w:r>
            <w:r>
              <w:rPr>
                <w:color w:val="auto"/>
                <w:lang w:val="uk-UA"/>
              </w:rPr>
              <w:t xml:space="preserve">3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>
              <w:rPr>
                <w:color w:val="auto"/>
                <w:lang w:val="uk-UA"/>
              </w:rPr>
              <w:t>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AD7EB9" w:rsidRDefault="00351C20" w:rsidP="00896F74">
            <w:pPr>
              <w:rPr>
                <w:szCs w:val="28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вибіркової дисципліни «</w:t>
            </w:r>
            <w:r w:rsidRPr="00351C20">
              <w:rPr>
                <w:color w:val="auto"/>
                <w:lang w:val="uk-UA"/>
              </w:rPr>
              <w:t>Майстерність педагогічної діяльності</w:t>
            </w:r>
            <w:r w:rsidRPr="001C2A85">
              <w:rPr>
                <w:color w:val="auto"/>
                <w:lang w:val="uk-UA"/>
              </w:rPr>
              <w:t xml:space="preserve">» є </w:t>
            </w:r>
            <w:r w:rsidR="00896F74">
              <w:rPr>
                <w:color w:val="auto"/>
                <w:lang w:val="uk-UA"/>
              </w:rPr>
              <w:t>розкриття перед студентами перспективи і шляхів оволодіння професійною діяльністю педагога-музиканта.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74" w:rsidRDefault="00351C20" w:rsidP="00896F74">
            <w:pPr>
              <w:jc w:val="both"/>
              <w:rPr>
                <w:color w:val="auto"/>
                <w:lang w:val="uk-UA" w:eastAsia="uk-UA"/>
              </w:rPr>
            </w:pPr>
            <w:r w:rsidRPr="00896F74">
              <w:rPr>
                <w:color w:val="auto"/>
                <w:lang w:val="uk-UA" w:eastAsia="uk-UA"/>
              </w:rPr>
              <w:t xml:space="preserve">Основна література: оптимальна кількість джерел основної літератури 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>Палтишев</w:t>
            </w:r>
            <w:proofErr w:type="spellEnd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 М. М. </w:t>
            </w:r>
            <w:r w:rsidRPr="00896F74">
              <w:rPr>
                <w:rFonts w:ascii="Times New Roman" w:hAnsi="Times New Roman" w:cs="Times New Roman"/>
                <w:bCs/>
                <w:szCs w:val="28"/>
                <w:lang w:val="uk-UA"/>
              </w:rPr>
              <w:t>Педагогічна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96F74">
              <w:rPr>
                <w:rFonts w:ascii="Times New Roman" w:hAnsi="Times New Roman" w:cs="Times New Roman"/>
                <w:bCs/>
                <w:szCs w:val="28"/>
                <w:lang w:val="uk-UA"/>
              </w:rPr>
              <w:t>майстерність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і шляхи її досягнен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  <w:t xml:space="preserve">ня (У пошуках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практико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  <w:t>орієнтованих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дидактичних підходів):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Навч.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  <w:t>метод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посіб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для слухачів курсів удосконалення вчителів. — К.: Видавець О. М.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Ешке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, 2000. — 119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96F74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Педагогічна</w:t>
            </w:r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 </w:t>
            </w:r>
            <w:r w:rsidRPr="00896F74">
              <w:rPr>
                <w:rFonts w:ascii="Times New Roman" w:hAnsi="Times New Roman" w:cs="Times New Roman"/>
                <w:bCs/>
                <w:szCs w:val="28"/>
                <w:lang w:val="uk-UA"/>
              </w:rPr>
              <w:t>майстерність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: Підручник / І. А.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Зязюн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, Л. В.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Караму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  <w:t>щенко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, І. Ф.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Кривонос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та ін.; За ред. І. А.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Зязюна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. — 2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  <w:t>ге вид., до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  <w:t xml:space="preserve">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пов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і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переробл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. — К.: Вища шк., 2004. — 422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96F74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Педагогічна</w:t>
            </w:r>
            <w:r w:rsidRPr="00896F74">
              <w:rPr>
                <w:rFonts w:ascii="Times New Roman" w:hAnsi="Times New Roman" w:cs="Times New Roman"/>
                <w:iCs/>
                <w:szCs w:val="28"/>
                <w:lang w:val="uk-UA"/>
              </w:rPr>
              <w:t xml:space="preserve"> 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творчість і </w:t>
            </w:r>
            <w:r w:rsidRPr="00896F74">
              <w:rPr>
                <w:rFonts w:ascii="Times New Roman" w:hAnsi="Times New Roman" w:cs="Times New Roman"/>
                <w:bCs/>
                <w:szCs w:val="28"/>
                <w:lang w:val="uk-UA"/>
              </w:rPr>
              <w:t>майстерність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: Хрестоматія / Уклад. Н. В.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Гузій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. — К.: ІЗМН, 2000. — 168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>Пірен</w:t>
            </w:r>
            <w:proofErr w:type="spellEnd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 М. І.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Конфліктологія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: Підручник. — К.: МАУП, 2003. — 360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>Реан</w:t>
            </w:r>
            <w:proofErr w:type="spellEnd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 А. А., </w:t>
            </w:r>
            <w:proofErr w:type="spellStart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>Коломинский</w:t>
            </w:r>
            <w:proofErr w:type="spellEnd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 Я. Л.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Социальная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педагогическая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психология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—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СПб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.: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Питер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, 2000. — 416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Словник 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термінології з педагогічної майстерності / За ред. Н. М. Тарасовича. — Полтава, 1995. — 63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>Луцюк</w:t>
            </w:r>
            <w:proofErr w:type="spellEnd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 А. М. 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Василь Сухомлинський про педагогічну майстер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ність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учителя: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Моногр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— Луцьк: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Надстир’я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, 2003. — 208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Педагогічне 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мовлення: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Навч.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softHyphen/>
              <w:t>метод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посіб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зі спецкурсу для </w:t>
            </w:r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педагогічних закладів / Л. В.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Долинська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, О. В. Гоголь, Л. М. Зінченко. — К., 1996. — 56 с.</w:t>
            </w:r>
          </w:p>
          <w:p w:rsidR="00031C28" w:rsidRPr="00896F74" w:rsidRDefault="00031C28" w:rsidP="00896F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>Станиславский</w:t>
            </w:r>
            <w:proofErr w:type="spellEnd"/>
            <w:r w:rsidRPr="00896F74">
              <w:rPr>
                <w:rFonts w:ascii="Times New Roman" w:hAnsi="Times New Roman" w:cs="Times New Roman"/>
                <w:i/>
                <w:iCs/>
                <w:szCs w:val="28"/>
                <w:lang w:val="uk-UA"/>
              </w:rPr>
              <w:t xml:space="preserve"> К. С.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Работа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актера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над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собой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 //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Собр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соч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 xml:space="preserve">.: В 9 т. — М.: </w:t>
            </w:r>
            <w:proofErr w:type="spellStart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Искусство</w:t>
            </w:r>
            <w:proofErr w:type="spellEnd"/>
            <w:r w:rsidRPr="00896F74">
              <w:rPr>
                <w:rFonts w:ascii="Times New Roman" w:hAnsi="Times New Roman" w:cs="Times New Roman"/>
                <w:szCs w:val="28"/>
                <w:lang w:val="uk-UA"/>
              </w:rPr>
              <w:t>, 1989. — Т. 2; Ч. 1. — 511 с.</w:t>
            </w:r>
          </w:p>
          <w:p w:rsidR="00351C20" w:rsidRPr="00031C28" w:rsidRDefault="00351C20" w:rsidP="001171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1C20" w:rsidRPr="001C2A85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Pr="001C2A85">
              <w:rPr>
                <w:color w:val="auto"/>
                <w:lang w:val="uk-UA"/>
              </w:rPr>
              <w:t xml:space="preserve">   год.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351C2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</w:t>
            </w:r>
            <w:r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Pr="001C2A85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uk-UA"/>
              </w:rPr>
              <w:t>88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351C20" w:rsidRDefault="00351C20" w:rsidP="0011713D">
            <w:pPr>
              <w:ind w:firstLine="540"/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нати:</w:t>
            </w:r>
          </w:p>
          <w:p w:rsidR="00031C28" w:rsidRPr="00031C28" w:rsidRDefault="00351C20" w:rsidP="00031C28">
            <w:pPr>
              <w:jc w:val="both"/>
              <w:rPr>
                <w:szCs w:val="28"/>
                <w:lang w:val="uk-UA"/>
              </w:rPr>
            </w:pPr>
            <w:r w:rsidRPr="009B32BF">
              <w:rPr>
                <w:color w:val="auto"/>
                <w:sz w:val="22"/>
                <w:lang w:val="uk-UA"/>
              </w:rPr>
              <w:t xml:space="preserve"> </w:t>
            </w:r>
            <w:r w:rsidR="00031C28" w:rsidRPr="00031C28">
              <w:rPr>
                <w:szCs w:val="28"/>
                <w:lang w:val="uk-UA"/>
              </w:rPr>
              <w:t>ознайомлення з основами педагогічного процесу;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вивчення правил педагогічної етики;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удосконалення педагогічних здібностей студентів;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опанування методами навчання й виховання;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удосконалення вмінь пошуку й формулювання мотиваційних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засад вивчення фахової проблематики;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формування вмінь викладення нового матеріалу;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вироблення вмінь актуалізації опорних знань студентів;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ознайомлення з основами педагогічної діяльності у вищому</w:t>
            </w:r>
          </w:p>
          <w:p w:rsidR="00031C28" w:rsidRPr="00031C28" w:rsidRDefault="00031C28" w:rsidP="00031C28">
            <w:pPr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навчальному закладі;</w:t>
            </w:r>
          </w:p>
          <w:p w:rsidR="00031C28" w:rsidRDefault="00031C28" w:rsidP="00031C28">
            <w:pPr>
              <w:ind w:firstLine="517"/>
              <w:jc w:val="both"/>
              <w:rPr>
                <w:szCs w:val="28"/>
                <w:lang w:val="uk-UA"/>
              </w:rPr>
            </w:pPr>
            <w:r w:rsidRPr="00031C28">
              <w:rPr>
                <w:szCs w:val="28"/>
                <w:lang w:val="uk-UA"/>
              </w:rPr>
              <w:t>• вироблення умінь здійснення контролю й оцінювання знань</w:t>
            </w:r>
          </w:p>
          <w:p w:rsidR="00031C28" w:rsidRDefault="00031C28" w:rsidP="00031C28">
            <w:pPr>
              <w:ind w:firstLine="517"/>
              <w:jc w:val="both"/>
              <w:rPr>
                <w:szCs w:val="28"/>
                <w:lang w:val="uk-UA"/>
              </w:rPr>
            </w:pPr>
          </w:p>
          <w:p w:rsidR="00351C20" w:rsidRDefault="00351C20" w:rsidP="00031C28">
            <w:pPr>
              <w:ind w:firstLine="517"/>
              <w:jc w:val="both"/>
              <w:rPr>
                <w:color w:val="auto"/>
                <w:lang w:val="uk-UA"/>
              </w:rPr>
            </w:pPr>
            <w:r w:rsidRPr="009B32BF">
              <w:rPr>
                <w:color w:val="auto"/>
                <w:lang w:val="uk-UA"/>
              </w:rPr>
              <w:t>Вміти</w:t>
            </w:r>
            <w:r>
              <w:rPr>
                <w:color w:val="auto"/>
                <w:lang w:val="uk-UA"/>
              </w:rPr>
              <w:t>:</w:t>
            </w:r>
          </w:p>
          <w:p w:rsidR="00351C20" w:rsidRDefault="00351C20" w:rsidP="00351C2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володіти стилями педагогічного спілкування;</w:t>
            </w:r>
          </w:p>
          <w:p w:rsidR="00351C20" w:rsidRPr="009B32BF" w:rsidRDefault="00351C20" w:rsidP="0011713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- </w:t>
            </w:r>
            <w:proofErr w:type="spellStart"/>
            <w:r w:rsidRPr="009B32BF">
              <w:rPr>
                <w:szCs w:val="28"/>
                <w:lang w:val="ru-RU"/>
              </w:rPr>
              <w:t>визначати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методи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дослідження</w:t>
            </w:r>
            <w:proofErr w:type="spellEnd"/>
            <w:r w:rsidRPr="009B32BF">
              <w:rPr>
                <w:szCs w:val="28"/>
                <w:lang w:val="ru-RU"/>
              </w:rPr>
              <w:t>;</w:t>
            </w:r>
          </w:p>
          <w:p w:rsidR="00351C20" w:rsidRDefault="00351C20" w:rsidP="0011713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proofErr w:type="spellStart"/>
            <w:r w:rsidRPr="009B32BF">
              <w:rPr>
                <w:szCs w:val="28"/>
                <w:lang w:val="ru-RU"/>
              </w:rPr>
              <w:t>володіти</w:t>
            </w:r>
            <w:proofErr w:type="spellEnd"/>
            <w:r w:rsidRPr="009B32BF">
              <w:rPr>
                <w:szCs w:val="28"/>
                <w:lang w:val="ru-RU"/>
              </w:rPr>
              <w:t xml:space="preserve"> методикою </w:t>
            </w:r>
            <w:proofErr w:type="spellStart"/>
            <w:r w:rsidRPr="009B32BF">
              <w:rPr>
                <w:szCs w:val="28"/>
                <w:lang w:val="ru-RU"/>
              </w:rPr>
              <w:t>роботи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науковим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педагогічним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B32BF">
              <w:rPr>
                <w:szCs w:val="28"/>
                <w:lang w:val="ru-RU"/>
              </w:rPr>
              <w:t>досл</w:t>
            </w:r>
            <w:proofErr w:type="gramEnd"/>
            <w:r w:rsidRPr="009B32BF">
              <w:rPr>
                <w:szCs w:val="28"/>
                <w:lang w:val="ru-RU"/>
              </w:rPr>
              <w:t>ідженням</w:t>
            </w:r>
            <w:proofErr w:type="spellEnd"/>
            <w:r w:rsidRPr="009B32BF">
              <w:rPr>
                <w:szCs w:val="28"/>
                <w:lang w:val="ru-RU"/>
              </w:rPr>
              <w:t>;</w:t>
            </w:r>
          </w:p>
          <w:p w:rsidR="00351C20" w:rsidRPr="009B32BF" w:rsidRDefault="00351C20" w:rsidP="0011713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9B32BF">
              <w:rPr>
                <w:szCs w:val="28"/>
                <w:lang w:val="ru-RU"/>
              </w:rPr>
              <w:t xml:space="preserve">знати </w:t>
            </w:r>
            <w:proofErr w:type="spellStart"/>
            <w:r w:rsidRPr="009B32BF">
              <w:rPr>
                <w:szCs w:val="28"/>
                <w:lang w:val="ru-RU"/>
              </w:rPr>
              <w:t>особливості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діагностики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музичного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розвитку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учні</w:t>
            </w:r>
            <w:proofErr w:type="gramStart"/>
            <w:r w:rsidRPr="009B32BF">
              <w:rPr>
                <w:szCs w:val="28"/>
                <w:lang w:val="ru-RU"/>
              </w:rPr>
              <w:t>в</w:t>
            </w:r>
            <w:proofErr w:type="spellEnd"/>
            <w:proofErr w:type="gramEnd"/>
            <w:r w:rsidRPr="009B32BF">
              <w:rPr>
                <w:szCs w:val="28"/>
                <w:lang w:val="ru-RU"/>
              </w:rPr>
              <w:t>;</w:t>
            </w:r>
          </w:p>
          <w:p w:rsidR="00351C20" w:rsidRPr="009B32BF" w:rsidRDefault="00351C20" w:rsidP="0011713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proofErr w:type="spellStart"/>
            <w:r w:rsidRPr="009B32BF">
              <w:rPr>
                <w:szCs w:val="28"/>
                <w:lang w:val="ru-RU"/>
              </w:rPr>
              <w:t>аналізувати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педагогічний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досвід</w:t>
            </w:r>
            <w:proofErr w:type="spellEnd"/>
            <w:r w:rsidRPr="009B32BF">
              <w:rPr>
                <w:szCs w:val="28"/>
                <w:lang w:val="ru-RU"/>
              </w:rPr>
              <w:t>;</w:t>
            </w:r>
          </w:p>
          <w:p w:rsidR="00351C20" w:rsidRPr="009B32BF" w:rsidRDefault="00351C20" w:rsidP="0011713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proofErr w:type="spellStart"/>
            <w:r w:rsidRPr="009B32BF">
              <w:rPr>
                <w:szCs w:val="28"/>
                <w:lang w:val="ru-RU"/>
              </w:rPr>
              <w:t>вміти</w:t>
            </w:r>
            <w:proofErr w:type="spellEnd"/>
            <w:r w:rsidRPr="009B32BF">
              <w:rPr>
                <w:szCs w:val="28"/>
                <w:lang w:val="ru-RU"/>
              </w:rPr>
              <w:t xml:space="preserve"> грамотно  </w:t>
            </w:r>
            <w:proofErr w:type="spellStart"/>
            <w:r w:rsidRPr="009B32BF">
              <w:rPr>
                <w:szCs w:val="28"/>
                <w:lang w:val="ru-RU"/>
              </w:rPr>
              <w:t>оформити</w:t>
            </w:r>
            <w:proofErr w:type="spellEnd"/>
            <w:r w:rsidRPr="009B32BF">
              <w:rPr>
                <w:szCs w:val="28"/>
                <w:lang w:val="ru-RU"/>
              </w:rPr>
              <w:t xml:space="preserve"> текст та </w:t>
            </w:r>
            <w:proofErr w:type="spellStart"/>
            <w:r w:rsidRPr="009B32BF">
              <w:rPr>
                <w:szCs w:val="28"/>
                <w:lang w:val="ru-RU"/>
              </w:rPr>
              <w:t>опрацьовану</w:t>
            </w:r>
            <w:proofErr w:type="spellEnd"/>
            <w:r w:rsidRPr="009B32BF">
              <w:rPr>
                <w:szCs w:val="28"/>
                <w:lang w:val="ru-RU"/>
              </w:rPr>
              <w:t xml:space="preserve"> </w:t>
            </w:r>
            <w:proofErr w:type="spellStart"/>
            <w:r w:rsidRPr="009B32BF">
              <w:rPr>
                <w:szCs w:val="28"/>
                <w:lang w:val="ru-RU"/>
              </w:rPr>
              <w:t>літературу</w:t>
            </w:r>
            <w:proofErr w:type="spellEnd"/>
            <w:r w:rsidRPr="009B32BF">
              <w:rPr>
                <w:szCs w:val="28"/>
                <w:lang w:val="ru-RU"/>
              </w:rPr>
              <w:t>.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351C20" w:rsidRDefault="00351C20" w:rsidP="0011713D">
            <w:pPr>
              <w:jc w:val="both"/>
              <w:rPr>
                <w:szCs w:val="28"/>
                <w:lang w:val="uk-UA"/>
              </w:rPr>
            </w:pPr>
            <w:r w:rsidRPr="00351C20">
              <w:rPr>
                <w:szCs w:val="28"/>
                <w:lang w:val="uk-UA"/>
              </w:rPr>
              <w:t>Стилі педагогічного спілкування</w:t>
            </w:r>
            <w:r>
              <w:rPr>
                <w:szCs w:val="28"/>
                <w:lang w:val="uk-UA"/>
              </w:rPr>
              <w:t xml:space="preserve">, </w:t>
            </w:r>
            <w:r w:rsidRPr="00351C20">
              <w:rPr>
                <w:szCs w:val="28"/>
                <w:lang w:val="uk-UA"/>
              </w:rPr>
              <w:t>методи наукового дослідження, категоріальний апарат, види музично-педагогічного дослідження, музично-педагогічний експеримент, джерела  дослідження</w:t>
            </w:r>
          </w:p>
        </w:tc>
      </w:tr>
      <w:tr w:rsidR="00351C20" w:rsidRPr="001C2A85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8B58B6" w:rsidRDefault="00351C20" w:rsidP="0011713D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351C2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>Очний</w:t>
            </w:r>
            <w:r>
              <w:rPr>
                <w:color w:val="auto"/>
                <w:lang w:val="uk-UA"/>
              </w:rPr>
              <w:t xml:space="preserve">, заочний 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8B58B6" w:rsidRDefault="00351C20" w:rsidP="0011713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лабораторних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робіт</w:t>
            </w:r>
            <w:proofErr w:type="spellEnd"/>
            <w:r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351C20" w:rsidRPr="001C2A85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A66DED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Default="00351C20" w:rsidP="0011713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тестовий</w:t>
            </w:r>
            <w:r w:rsidRPr="001C2A85">
              <w:rPr>
                <w:color w:val="auto"/>
                <w:lang w:val="uk-UA"/>
              </w:rPr>
              <w:t xml:space="preserve"> залік в кінці семестру</w:t>
            </w:r>
          </w:p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A66DED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016D2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016D20">
              <w:rPr>
                <w:color w:val="auto"/>
                <w:lang w:val="uk-UA"/>
              </w:rPr>
              <w:t>фахових д</w:t>
            </w:r>
            <w:r w:rsidRPr="00A66DED">
              <w:rPr>
                <w:color w:val="auto"/>
                <w:lang w:val="uk-UA"/>
              </w:rPr>
              <w:t>исциплін, достатніх для сп</w:t>
            </w:r>
            <w:r w:rsidR="00016D20">
              <w:rPr>
                <w:color w:val="auto"/>
                <w:lang w:val="uk-UA"/>
              </w:rPr>
              <w:t>рийняття педагогічної діяльності</w:t>
            </w:r>
            <w:r w:rsidRPr="00A66DED">
              <w:rPr>
                <w:color w:val="auto"/>
                <w:lang w:val="uk-UA"/>
              </w:rPr>
              <w:t xml:space="preserve">  розуміння</w:t>
            </w:r>
            <w:r>
              <w:rPr>
                <w:color w:val="auto"/>
                <w:lang w:val="uk-UA"/>
              </w:rPr>
              <w:t xml:space="preserve"> </w:t>
            </w:r>
            <w:r w:rsidR="00016D20">
              <w:rPr>
                <w:color w:val="auto"/>
                <w:lang w:val="uk-UA"/>
              </w:rPr>
              <w:t xml:space="preserve">музично-педагогічних </w:t>
            </w:r>
            <w:r w:rsidRPr="00A66DED">
              <w:rPr>
                <w:color w:val="auto"/>
                <w:lang w:val="uk-UA"/>
              </w:rPr>
              <w:t>джерел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9B32BF" w:rsidRDefault="00351C20" w:rsidP="0011713D">
            <w:pPr>
              <w:ind w:firstLine="1260"/>
              <w:jc w:val="both"/>
              <w:rPr>
                <w:sz w:val="28"/>
                <w:szCs w:val="28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1C2A85">
              <w:rPr>
                <w:color w:val="auto"/>
                <w:lang w:val="uk-UA"/>
              </w:rPr>
              <w:t>колаборативне</w:t>
            </w:r>
            <w:proofErr w:type="spellEnd"/>
            <w:r w:rsidRPr="001C2A85">
              <w:rPr>
                <w:color w:val="auto"/>
                <w:lang w:val="uk-UA"/>
              </w:rPr>
              <w:t xml:space="preserve"> навчання проектно-орієнтоване навчання, дискусія</w:t>
            </w:r>
            <w:r>
              <w:rPr>
                <w:color w:val="auto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і</w:t>
            </w:r>
            <w:r w:rsidRPr="009B32BF">
              <w:rPr>
                <w:szCs w:val="28"/>
                <w:lang w:val="uk-UA"/>
              </w:rPr>
              <w:t>нтерактивний метод імітаційно-рольової гри, тренінг спілкування (підготовка до сприймальної діяльності та інших видів активної роботи).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7C0772" w:rsidRDefault="00351C20" w:rsidP="0011713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Вивчення</w:t>
            </w:r>
            <w:proofErr w:type="spellEnd"/>
            <w:r w:rsidRPr="007C0772">
              <w:rPr>
                <w:lang w:val="ru-RU"/>
              </w:rPr>
              <w:t xml:space="preserve"> курсу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потребувати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програмного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забезпечення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proofErr w:type="gramStart"/>
            <w:r w:rsidRPr="007C0772">
              <w:rPr>
                <w:lang w:val="ru-RU"/>
              </w:rPr>
              <w:t>кр</w:t>
            </w:r>
            <w:proofErr w:type="gramEnd"/>
            <w:r w:rsidRPr="007C0772">
              <w:rPr>
                <w:lang w:val="ru-RU"/>
              </w:rPr>
              <w:t>ім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загально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вживаних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програм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операційних</w:t>
            </w:r>
            <w:proofErr w:type="spellEnd"/>
            <w:r w:rsidRPr="007C0772">
              <w:rPr>
                <w:lang w:val="ru-RU"/>
              </w:rPr>
              <w:t xml:space="preserve"> систем.</w:t>
            </w: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351C20" w:rsidRPr="001C2A85" w:rsidRDefault="00351C20" w:rsidP="0011713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proofErr w:type="gramStart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_____</w:t>
            </w:r>
          </w:p>
          <w:p w:rsidR="00351C20" w:rsidRPr="001C2A85" w:rsidRDefault="00351C20" w:rsidP="0011713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proofErr w:type="gram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lastRenderedPageBreak/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______</w:t>
            </w:r>
          </w:p>
          <w:p w:rsidR="00351C20" w:rsidRDefault="00351C20" w:rsidP="0011713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____</w:t>
            </w:r>
          </w:p>
          <w:p w:rsidR="00351C20" w:rsidRDefault="00351C20" w:rsidP="0011713D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_______</w:t>
            </w:r>
          </w:p>
          <w:p w:rsidR="00351C20" w:rsidRDefault="00351C20" w:rsidP="0011713D">
            <w:pPr>
              <w:jc w:val="both"/>
              <w:rPr>
                <w:color w:val="auto"/>
                <w:lang w:val="ru-RU"/>
              </w:rPr>
            </w:pPr>
          </w:p>
          <w:p w:rsidR="00351C20" w:rsidRDefault="00351C20" w:rsidP="0011713D">
            <w:pPr>
              <w:jc w:val="both"/>
              <w:rPr>
                <w:color w:val="auto"/>
                <w:lang w:val="ru-RU"/>
              </w:rPr>
            </w:pPr>
          </w:p>
          <w:p w:rsidR="00351C20" w:rsidRPr="007C0772" w:rsidRDefault="00351C20" w:rsidP="0011713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>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351C20" w:rsidRPr="001C2A85" w:rsidRDefault="00351C20" w:rsidP="0011713D">
            <w:pPr>
              <w:jc w:val="both"/>
              <w:rPr>
                <w:color w:val="auto"/>
                <w:lang w:val="ru-RU"/>
              </w:rPr>
            </w:pPr>
          </w:p>
          <w:p w:rsidR="00351C20" w:rsidRPr="001C2A85" w:rsidRDefault="00351C20" w:rsidP="0011713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51C20" w:rsidRPr="001C2A85" w:rsidRDefault="00351C20" w:rsidP="0011713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51C20" w:rsidRPr="001C2A85" w:rsidRDefault="00351C20" w:rsidP="0011713D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351C20" w:rsidRPr="001C2A85" w:rsidRDefault="00351C20" w:rsidP="0011713D">
            <w:pPr>
              <w:jc w:val="both"/>
              <w:rPr>
                <w:color w:val="auto"/>
                <w:lang w:val="ru-RU"/>
              </w:rPr>
            </w:pPr>
          </w:p>
        </w:tc>
      </w:tr>
      <w:tr w:rsidR="00351C20" w:rsidRPr="00896F74" w:rsidTr="00F243B3">
        <w:trPr>
          <w:trHeight w:val="1306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 xml:space="preserve">Сутність і значення методології музично-педагогічної освіти. 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Головні завдання наукової діяльності у вищих навчальних  закладах.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Навчально-дослідна та науково-дослідної роботи студентів.</w:t>
            </w:r>
          </w:p>
          <w:p w:rsidR="009C1C10" w:rsidRDefault="009C1C1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Контакт та конфлікт у педагогічному колективі</w:t>
            </w:r>
          </w:p>
          <w:p w:rsidR="009C1C10" w:rsidRDefault="009C1C1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Педагогічна та акторська діяльність: спільне та відмінне</w:t>
            </w:r>
          </w:p>
          <w:p w:rsidR="009C1C10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9C1C10">
              <w:rPr>
                <w:color w:val="auto"/>
                <w:sz w:val="28"/>
                <w:szCs w:val="28"/>
                <w:lang w:val="uk-UA" w:eastAsia="uk-UA"/>
              </w:rPr>
              <w:t xml:space="preserve">Визначення </w:t>
            </w:r>
            <w:r w:rsidR="009C1C10">
              <w:rPr>
                <w:color w:val="auto"/>
                <w:sz w:val="28"/>
                <w:szCs w:val="28"/>
                <w:lang w:val="uk-UA" w:eastAsia="uk-UA"/>
              </w:rPr>
              <w:t>стилів педагогічного спілкування</w:t>
            </w:r>
          </w:p>
          <w:p w:rsidR="00031C28" w:rsidRDefault="00031C28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Показник педагогічної культури вчителя</w:t>
            </w:r>
          </w:p>
          <w:p w:rsidR="00031C28" w:rsidRDefault="00031C28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Складові педагогічної майстерності</w:t>
            </w:r>
          </w:p>
          <w:p w:rsidR="00031C28" w:rsidRDefault="00031C28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Професійне і непрофесійне педагогічне спілкування</w:t>
            </w:r>
          </w:p>
          <w:p w:rsidR="00351C20" w:rsidRPr="009C1C10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9C1C10">
              <w:rPr>
                <w:color w:val="auto"/>
                <w:sz w:val="28"/>
                <w:szCs w:val="28"/>
                <w:lang w:val="uk-UA" w:eastAsia="uk-UA"/>
              </w:rPr>
              <w:t>Виявлення  й ознайомлення з основними  літературними та архівними джерелами.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Наукова  інформація та способи її пошуку.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Пошук інформації в процесі наукової роботи. Загальна характеристика.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 xml:space="preserve">Правила опрацювання використаних джерел інформації. 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Вимоги до бібліографічних описів.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Різновиди розташування бібліографічних описів у списку літератури.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Методи НПД, їх класифікація.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 xml:space="preserve">Можливості застосування методів педагогічних досліджень у професійній </w:t>
            </w:r>
          </w:p>
          <w:p w:rsidR="00351C20" w:rsidRPr="00494E8A" w:rsidRDefault="00351C20" w:rsidP="0011713D">
            <w:pPr>
              <w:ind w:left="360"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діяльності педагога - музиканта.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Загальна схема наукового дослідження.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 xml:space="preserve">Методи емпіричного дослідження. 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Методи теоретичних  досліджень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Оптимальний вибір методів при плануванні дослідження.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Розробка та реалізація програми експерименту.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Види експериментів.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Застосування дедуктивного  та індуктивного методів.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Метод системного аналізу.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 xml:space="preserve">Значення теоретичних методів для успішного здійснення дослідження, їх </w:t>
            </w:r>
          </w:p>
          <w:p w:rsidR="00351C20" w:rsidRPr="00494E8A" w:rsidRDefault="00351C20" w:rsidP="0011713D">
            <w:pPr>
              <w:ind w:left="360"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характеристика.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Вимоги до формулювання висновків та рекомендацій.</w:t>
            </w:r>
          </w:p>
          <w:p w:rsidR="00351C20" w:rsidRPr="00494E8A" w:rsidRDefault="00351C20" w:rsidP="0011713D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494E8A">
              <w:rPr>
                <w:color w:val="auto"/>
                <w:sz w:val="28"/>
                <w:szCs w:val="28"/>
                <w:lang w:val="uk-UA" w:eastAsia="uk-UA"/>
              </w:rPr>
              <w:t>Класифікація та основні етапи науково-дослідних робіт</w:t>
            </w:r>
          </w:p>
          <w:p w:rsidR="00351C20" w:rsidRPr="001C2A85" w:rsidRDefault="00351C20" w:rsidP="00031C28">
            <w:pPr>
              <w:ind w:left="720"/>
              <w:jc w:val="both"/>
              <w:rPr>
                <w:color w:val="auto"/>
                <w:lang w:val="uk-UA"/>
              </w:rPr>
            </w:pPr>
          </w:p>
        </w:tc>
      </w:tr>
      <w:tr w:rsidR="00351C20" w:rsidRPr="00896F74" w:rsidTr="0011713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20" w:rsidRPr="001C2A85" w:rsidRDefault="00351C20" w:rsidP="0011713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51C20" w:rsidRDefault="00351C20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A2CA2" w:rsidRPr="005A2CA2" w:rsidRDefault="005A2CA2" w:rsidP="005A2CA2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5A2CA2">
        <w:rPr>
          <w:rFonts w:ascii="Garamond" w:hAnsi="Garamond" w:cs="Garamond"/>
          <w:i/>
          <w:sz w:val="28"/>
          <w:szCs w:val="28"/>
          <w:lang w:val="uk-UA"/>
        </w:rPr>
        <w:lastRenderedPageBreak/>
        <w:t>** Схема курсу</w:t>
      </w:r>
    </w:p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979"/>
        <w:gridCol w:w="456"/>
        <w:gridCol w:w="456"/>
        <w:gridCol w:w="591"/>
        <w:gridCol w:w="564"/>
        <w:gridCol w:w="457"/>
        <w:gridCol w:w="979"/>
        <w:gridCol w:w="336"/>
        <w:gridCol w:w="456"/>
        <w:gridCol w:w="588"/>
        <w:gridCol w:w="566"/>
        <w:gridCol w:w="456"/>
      </w:tblGrid>
      <w:tr w:rsidR="005A2CA2" w:rsidRPr="005A2CA2" w:rsidTr="005A2CA2">
        <w:trPr>
          <w:cantSplit/>
        </w:trPr>
        <w:tc>
          <w:tcPr>
            <w:tcW w:w="1326" w:type="pct"/>
            <w:vMerge w:val="restar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Назви змістових модулів і тем</w:t>
            </w:r>
          </w:p>
        </w:tc>
        <w:tc>
          <w:tcPr>
            <w:tcW w:w="3674" w:type="pct"/>
            <w:gridSpan w:val="12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Кількість годин</w:t>
            </w:r>
          </w:p>
        </w:tc>
      </w:tr>
      <w:tr w:rsidR="005A2CA2" w:rsidRPr="005A2CA2" w:rsidTr="005A2CA2">
        <w:trPr>
          <w:cantSplit/>
        </w:trPr>
        <w:tc>
          <w:tcPr>
            <w:tcW w:w="1326" w:type="pct"/>
            <w:vMerge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</w:p>
        </w:tc>
        <w:tc>
          <w:tcPr>
            <w:tcW w:w="1840" w:type="pct"/>
            <w:gridSpan w:val="6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Денна форма</w:t>
            </w:r>
          </w:p>
        </w:tc>
        <w:tc>
          <w:tcPr>
            <w:tcW w:w="1834" w:type="pct"/>
            <w:gridSpan w:val="6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Заочна форма</w:t>
            </w:r>
          </w:p>
        </w:tc>
      </w:tr>
      <w:tr w:rsidR="005A2CA2" w:rsidRPr="005A2CA2" w:rsidTr="005A2CA2">
        <w:trPr>
          <w:cantSplit/>
        </w:trPr>
        <w:tc>
          <w:tcPr>
            <w:tcW w:w="1326" w:type="pct"/>
            <w:vMerge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  <w:vMerge w:val="restar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 xml:space="preserve">Усього </w:t>
            </w:r>
          </w:p>
        </w:tc>
        <w:tc>
          <w:tcPr>
            <w:tcW w:w="1312" w:type="pct"/>
            <w:gridSpan w:val="5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у тому числі</w:t>
            </w:r>
          </w:p>
        </w:tc>
        <w:tc>
          <w:tcPr>
            <w:tcW w:w="528" w:type="pct"/>
            <w:vMerge w:val="restar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 xml:space="preserve">Усього </w:t>
            </w:r>
          </w:p>
        </w:tc>
        <w:tc>
          <w:tcPr>
            <w:tcW w:w="1306" w:type="pct"/>
            <w:gridSpan w:val="5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у тому числі</w:t>
            </w:r>
          </w:p>
        </w:tc>
      </w:tr>
      <w:tr w:rsidR="007C568A" w:rsidRPr="005A2CA2" w:rsidTr="005A2CA2">
        <w:trPr>
          <w:cantSplit/>
        </w:trPr>
        <w:tc>
          <w:tcPr>
            <w:tcW w:w="1326" w:type="pct"/>
            <w:vMerge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  <w:vMerge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л</w:t>
            </w:r>
          </w:p>
        </w:tc>
        <w:tc>
          <w:tcPr>
            <w:tcW w:w="188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п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proofErr w:type="spellStart"/>
            <w:r w:rsidRPr="005A2CA2">
              <w:rPr>
                <w:color w:val="auto"/>
                <w:lang w:val="uk-UA" w:eastAsia="ru-RU"/>
              </w:rPr>
              <w:t>лаб</w:t>
            </w:r>
            <w:proofErr w:type="spellEnd"/>
          </w:p>
        </w:tc>
        <w:tc>
          <w:tcPr>
            <w:tcW w:w="306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proofErr w:type="spellStart"/>
            <w:r w:rsidRPr="005A2CA2">
              <w:rPr>
                <w:color w:val="auto"/>
                <w:lang w:val="uk-UA" w:eastAsia="ru-RU"/>
              </w:rPr>
              <w:t>інд</w:t>
            </w:r>
            <w:proofErr w:type="spellEnd"/>
          </w:p>
        </w:tc>
        <w:tc>
          <w:tcPr>
            <w:tcW w:w="249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proofErr w:type="spellStart"/>
            <w:r w:rsidRPr="005A2CA2">
              <w:rPr>
                <w:color w:val="auto"/>
                <w:lang w:val="uk-UA" w:eastAsia="ru-RU"/>
              </w:rPr>
              <w:t>ср</w:t>
            </w:r>
            <w:proofErr w:type="spellEnd"/>
          </w:p>
        </w:tc>
        <w:tc>
          <w:tcPr>
            <w:tcW w:w="528" w:type="pct"/>
            <w:vMerge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л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п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proofErr w:type="spellStart"/>
            <w:r w:rsidRPr="005A2CA2">
              <w:rPr>
                <w:color w:val="auto"/>
                <w:lang w:val="uk-UA" w:eastAsia="ru-RU"/>
              </w:rPr>
              <w:t>лаб</w:t>
            </w:r>
            <w:proofErr w:type="spellEnd"/>
          </w:p>
        </w:tc>
        <w:tc>
          <w:tcPr>
            <w:tcW w:w="307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proofErr w:type="spellStart"/>
            <w:r w:rsidRPr="005A2CA2">
              <w:rPr>
                <w:color w:val="auto"/>
                <w:lang w:val="uk-UA" w:eastAsia="ru-RU"/>
              </w:rPr>
              <w:t>інд</w:t>
            </w:r>
            <w:proofErr w:type="spellEnd"/>
          </w:p>
        </w:tc>
        <w:tc>
          <w:tcPr>
            <w:tcW w:w="249" w:type="pct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proofErr w:type="spellStart"/>
            <w:r w:rsidRPr="005A2CA2">
              <w:rPr>
                <w:color w:val="auto"/>
                <w:lang w:val="uk-UA" w:eastAsia="ru-RU"/>
              </w:rPr>
              <w:t>ср</w:t>
            </w:r>
            <w:proofErr w:type="spellEnd"/>
          </w:p>
        </w:tc>
      </w:tr>
      <w:tr w:rsidR="007C568A" w:rsidRPr="005A2CA2" w:rsidTr="005A2CA2">
        <w:tc>
          <w:tcPr>
            <w:tcW w:w="1326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1</w:t>
            </w:r>
          </w:p>
        </w:tc>
        <w:tc>
          <w:tcPr>
            <w:tcW w:w="528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2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3</w:t>
            </w:r>
          </w:p>
        </w:tc>
        <w:tc>
          <w:tcPr>
            <w:tcW w:w="188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4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5</w:t>
            </w:r>
          </w:p>
        </w:tc>
        <w:tc>
          <w:tcPr>
            <w:tcW w:w="306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6</w:t>
            </w:r>
          </w:p>
        </w:tc>
        <w:tc>
          <w:tcPr>
            <w:tcW w:w="249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7</w:t>
            </w:r>
          </w:p>
        </w:tc>
        <w:tc>
          <w:tcPr>
            <w:tcW w:w="528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8</w:t>
            </w:r>
          </w:p>
        </w:tc>
        <w:tc>
          <w:tcPr>
            <w:tcW w:w="182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9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10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11</w:t>
            </w:r>
          </w:p>
        </w:tc>
        <w:tc>
          <w:tcPr>
            <w:tcW w:w="307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12</w:t>
            </w:r>
          </w:p>
        </w:tc>
        <w:tc>
          <w:tcPr>
            <w:tcW w:w="249" w:type="pct"/>
          </w:tcPr>
          <w:p w:rsidR="005A2CA2" w:rsidRPr="005A2CA2" w:rsidRDefault="005A2CA2" w:rsidP="005A2CA2">
            <w:pPr>
              <w:jc w:val="center"/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>13</w:t>
            </w:r>
          </w:p>
        </w:tc>
      </w:tr>
      <w:tr w:rsidR="005A2CA2" w:rsidRPr="005A2CA2" w:rsidTr="0011713D">
        <w:trPr>
          <w:cantSplit/>
        </w:trPr>
        <w:tc>
          <w:tcPr>
            <w:tcW w:w="5000" w:type="pct"/>
            <w:gridSpan w:val="13"/>
          </w:tcPr>
          <w:p w:rsidR="005A2CA2" w:rsidRPr="005A2CA2" w:rsidRDefault="005A2CA2" w:rsidP="005A2CA2">
            <w:pPr>
              <w:jc w:val="center"/>
              <w:rPr>
                <w:b/>
                <w:bCs/>
                <w:color w:val="auto"/>
                <w:lang w:val="uk-UA" w:eastAsia="ru-RU"/>
              </w:rPr>
            </w:pPr>
            <w:r w:rsidRPr="005A2CA2">
              <w:rPr>
                <w:b/>
                <w:bCs/>
                <w:color w:val="auto"/>
                <w:lang w:val="uk-UA" w:eastAsia="ru-RU"/>
              </w:rPr>
              <w:t>Модуль 1</w:t>
            </w:r>
          </w:p>
        </w:tc>
      </w:tr>
      <w:tr w:rsidR="005A2CA2" w:rsidRPr="00896F74" w:rsidTr="0011713D">
        <w:trPr>
          <w:cantSplit/>
        </w:trPr>
        <w:tc>
          <w:tcPr>
            <w:tcW w:w="5000" w:type="pct"/>
            <w:gridSpan w:val="13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b/>
                <w:bCs/>
                <w:color w:val="auto"/>
                <w:lang w:val="uk-UA" w:eastAsia="ru-RU"/>
              </w:rPr>
              <w:t>Змістовий модуль 1</w:t>
            </w:r>
            <w:r w:rsidRPr="005A2CA2">
              <w:rPr>
                <w:color w:val="auto"/>
                <w:lang w:val="uk-UA" w:eastAsia="ru-RU"/>
              </w:rPr>
              <w:t xml:space="preserve">. </w:t>
            </w:r>
            <w:r w:rsidRPr="005A2CA2">
              <w:rPr>
                <w:rFonts w:ascii="Times" w:hAnsi="Times" w:cs="Times"/>
                <w:b/>
                <w:bCs/>
                <w:color w:val="auto"/>
                <w:lang w:val="uk-UA" w:eastAsia="ru-RU"/>
              </w:rPr>
              <w:t>ТЕОРЕТИКО-МЕТОДОЛОГІЧНІ ОСНОВИ ПЕДАГОГІЧНОЇ МАЙСТЕРНОСТІ.</w:t>
            </w:r>
          </w:p>
        </w:tc>
      </w:tr>
      <w:tr w:rsidR="007C568A" w:rsidRPr="005A2CA2" w:rsidTr="005A2CA2">
        <w:tc>
          <w:tcPr>
            <w:tcW w:w="1326" w:type="pct"/>
          </w:tcPr>
          <w:p w:rsidR="005A2CA2" w:rsidRPr="005A2CA2" w:rsidRDefault="005A2CA2" w:rsidP="007C568A">
            <w:pPr>
              <w:rPr>
                <w:color w:val="auto"/>
                <w:lang w:val="uk-UA" w:eastAsia="ru-RU"/>
              </w:rPr>
            </w:pPr>
            <w:r w:rsidRPr="005A2CA2">
              <w:rPr>
                <w:rFonts w:ascii="Times" w:hAnsi="Times" w:cs="Times"/>
                <w:b/>
                <w:bCs/>
                <w:iCs/>
                <w:color w:val="auto"/>
                <w:lang w:val="uk-UA" w:eastAsia="ru-RU"/>
              </w:rPr>
              <w:t xml:space="preserve">Тема 1. Предмет та завдання </w:t>
            </w:r>
            <w:r w:rsidR="007C568A">
              <w:rPr>
                <w:rFonts w:ascii="Times" w:hAnsi="Times" w:cs="Times"/>
                <w:b/>
                <w:bCs/>
                <w:iCs/>
                <w:color w:val="auto"/>
                <w:lang w:val="uk-UA" w:eastAsia="ru-RU"/>
              </w:rPr>
              <w:t>навчального курсу «Майстерність педагогічної діяльності</w:t>
            </w:r>
            <w:r w:rsidRPr="005A2CA2">
              <w:rPr>
                <w:rFonts w:ascii="Times" w:hAnsi="Times" w:cs="Times"/>
                <w:b/>
                <w:bCs/>
                <w:iCs/>
                <w:color w:val="auto"/>
                <w:lang w:val="uk-UA" w:eastAsia="ru-RU"/>
              </w:rPr>
              <w:t>”</w:t>
            </w: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rPr>
          <w:trHeight w:val="400"/>
        </w:trPr>
        <w:tc>
          <w:tcPr>
            <w:tcW w:w="1326" w:type="pct"/>
          </w:tcPr>
          <w:p w:rsidR="005A2CA2" w:rsidRPr="005A2CA2" w:rsidRDefault="005A2CA2" w:rsidP="005A2CA2">
            <w:pPr>
              <w:rPr>
                <w:b/>
                <w:color w:val="auto"/>
                <w:lang w:val="uk-UA" w:eastAsia="ru-RU"/>
              </w:rPr>
            </w:pPr>
            <w:r w:rsidRPr="005A2CA2">
              <w:rPr>
                <w:b/>
                <w:color w:val="auto"/>
                <w:lang w:val="uk-UA" w:eastAsia="ru-RU"/>
              </w:rPr>
              <w:t>Тема 2. Методологія і методи наукового формування педагогічної майстерності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4</w:t>
            </w:r>
          </w:p>
        </w:tc>
        <w:tc>
          <w:tcPr>
            <w:tcW w:w="244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rPr>
          <w:trHeight w:val="420"/>
        </w:trPr>
        <w:tc>
          <w:tcPr>
            <w:tcW w:w="1326" w:type="pct"/>
          </w:tcPr>
          <w:p w:rsidR="005A2CA2" w:rsidRPr="005A2CA2" w:rsidRDefault="005A2CA2" w:rsidP="005A2CA2">
            <w:pPr>
              <w:jc w:val="both"/>
              <w:rPr>
                <w:color w:val="auto"/>
                <w:lang w:val="uk-UA" w:eastAsia="ru-RU"/>
              </w:rPr>
            </w:pPr>
            <w:r w:rsidRPr="005A2CA2">
              <w:rPr>
                <w:rFonts w:ascii="Times" w:hAnsi="Times" w:cs="Times"/>
                <w:color w:val="auto"/>
                <w:lang w:val="uk-UA" w:eastAsia="ru-RU"/>
              </w:rPr>
              <w:t>Тема3. Загальна характеристика методології наукового формування педагогічної майстерності.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6</w:t>
            </w:r>
          </w:p>
        </w:tc>
        <w:tc>
          <w:tcPr>
            <w:tcW w:w="244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4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rPr>
          <w:trHeight w:val="1720"/>
        </w:trPr>
        <w:tc>
          <w:tcPr>
            <w:tcW w:w="132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rFonts w:ascii="Times" w:hAnsi="Times" w:cs="Times"/>
                <w:b/>
                <w:bCs/>
                <w:iCs/>
                <w:color w:val="auto"/>
                <w:lang w:val="uk-UA" w:eastAsia="ru-RU"/>
              </w:rPr>
              <w:t>Тема 4. Педагогічна творчість учителя як основа формування творчої особистості школяра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4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rPr>
          <w:trHeight w:val="520"/>
        </w:trPr>
        <w:tc>
          <w:tcPr>
            <w:tcW w:w="1326" w:type="pct"/>
          </w:tcPr>
          <w:p w:rsidR="005A2CA2" w:rsidRPr="005A2CA2" w:rsidRDefault="005A2CA2" w:rsidP="005A2CA2">
            <w:pPr>
              <w:rPr>
                <w:rFonts w:ascii="Times" w:hAnsi="Times" w:cs="Times"/>
                <w:b/>
                <w:bCs/>
                <w:iCs/>
                <w:color w:val="auto"/>
                <w:lang w:val="uk-UA" w:eastAsia="ru-RU"/>
              </w:rPr>
            </w:pPr>
            <w:r w:rsidRPr="005A2CA2">
              <w:rPr>
                <w:rFonts w:ascii="Times" w:hAnsi="Times" w:cs="Times"/>
                <w:color w:val="auto"/>
                <w:lang w:val="uk-UA" w:eastAsia="ru-RU"/>
              </w:rPr>
              <w:t>Тема 5. Структура творчого педагогічного процесу. Умови, що сприяють розвитку педагогічної творчості учителя.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4</w:t>
            </w:r>
          </w:p>
        </w:tc>
        <w:tc>
          <w:tcPr>
            <w:tcW w:w="244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c>
          <w:tcPr>
            <w:tcW w:w="1326" w:type="pct"/>
          </w:tcPr>
          <w:p w:rsidR="005A2CA2" w:rsidRPr="005A2CA2" w:rsidRDefault="005A2CA2" w:rsidP="005A2CA2">
            <w:pPr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 xml:space="preserve">Разом – </w:t>
            </w:r>
            <w:proofErr w:type="spellStart"/>
            <w:r w:rsidRPr="005A2CA2">
              <w:rPr>
                <w:bCs/>
                <w:color w:val="auto"/>
                <w:lang w:val="uk-UA" w:eastAsia="ru-RU"/>
              </w:rPr>
              <w:t>зм</w:t>
            </w:r>
            <w:proofErr w:type="spellEnd"/>
            <w:r w:rsidRPr="005A2CA2">
              <w:rPr>
                <w:bCs/>
                <w:color w:val="auto"/>
                <w:lang w:val="uk-UA" w:eastAsia="ru-RU"/>
              </w:rPr>
              <w:t>. модуль1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20</w:t>
            </w:r>
          </w:p>
        </w:tc>
        <w:tc>
          <w:tcPr>
            <w:tcW w:w="244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10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10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5A2CA2" w:rsidRPr="00896F74" w:rsidTr="0011713D">
        <w:trPr>
          <w:cantSplit/>
        </w:trPr>
        <w:tc>
          <w:tcPr>
            <w:tcW w:w="5000" w:type="pct"/>
            <w:gridSpan w:val="13"/>
          </w:tcPr>
          <w:p w:rsidR="005A2CA2" w:rsidRPr="005A2CA2" w:rsidRDefault="005A2CA2" w:rsidP="005A2CA2">
            <w:pPr>
              <w:jc w:val="center"/>
              <w:rPr>
                <w:color w:val="auto"/>
                <w:lang w:val="uk-UA" w:eastAsia="ru-RU"/>
              </w:rPr>
            </w:pPr>
            <w:r w:rsidRPr="005A2CA2">
              <w:rPr>
                <w:b/>
                <w:bCs/>
                <w:color w:val="auto"/>
                <w:lang w:val="uk-UA" w:eastAsia="ru-RU"/>
              </w:rPr>
              <w:t>Змістовий модуль 2.</w:t>
            </w:r>
            <w:r w:rsidRPr="005A2CA2">
              <w:rPr>
                <w:color w:val="auto"/>
                <w:lang w:val="uk-UA" w:eastAsia="ru-RU"/>
              </w:rPr>
              <w:t xml:space="preserve"> </w:t>
            </w:r>
            <w:r w:rsidRPr="005A2CA2">
              <w:rPr>
                <w:rFonts w:ascii="Times" w:hAnsi="Times" w:cs="Times"/>
                <w:b/>
                <w:bCs/>
                <w:color w:val="auto"/>
                <w:lang w:val="uk-UA" w:eastAsia="ru-RU"/>
              </w:rPr>
              <w:t>ПЕДАГОГІЧНА ТЕХНІКА І МАЙСТЕРНІСТЬ.</w:t>
            </w:r>
          </w:p>
        </w:tc>
      </w:tr>
      <w:tr w:rsidR="007C568A" w:rsidRPr="005A2CA2" w:rsidTr="005A2CA2">
        <w:tc>
          <w:tcPr>
            <w:tcW w:w="132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rFonts w:ascii="Times" w:hAnsi="Times" w:cs="Times"/>
                <w:b/>
                <w:bCs/>
                <w:iCs/>
                <w:color w:val="auto"/>
                <w:lang w:val="uk-UA" w:eastAsia="ru-RU"/>
              </w:rPr>
              <w:t>Тема 6. Педагогічна техніка як складова педагогічної майстерності.</w:t>
            </w: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rPr>
          <w:trHeight w:val="300"/>
        </w:trPr>
        <w:tc>
          <w:tcPr>
            <w:tcW w:w="132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rFonts w:ascii="Times" w:hAnsi="Times" w:cs="Times"/>
                <w:b/>
                <w:bCs/>
                <w:iCs/>
                <w:color w:val="auto"/>
                <w:lang w:val="uk-UA" w:eastAsia="ru-RU"/>
              </w:rPr>
              <w:t>Тема 7. Елементи акторської майстерності в педагогічній діяльності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4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rPr>
          <w:trHeight w:val="1040"/>
        </w:trPr>
        <w:tc>
          <w:tcPr>
            <w:tcW w:w="132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b/>
                <w:bCs/>
                <w:iCs/>
                <w:color w:val="auto"/>
                <w:lang w:val="uk-UA" w:eastAsia="ru-RU"/>
              </w:rPr>
              <w:lastRenderedPageBreak/>
              <w:t>Тема 8. Майстерність спілкування</w:t>
            </w: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2</w:t>
            </w:r>
          </w:p>
        </w:tc>
        <w:tc>
          <w:tcPr>
            <w:tcW w:w="18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rPr>
          <w:trHeight w:val="540"/>
        </w:trPr>
        <w:tc>
          <w:tcPr>
            <w:tcW w:w="1326" w:type="pct"/>
          </w:tcPr>
          <w:p w:rsidR="005A2CA2" w:rsidRPr="005A2CA2" w:rsidRDefault="005A2CA2" w:rsidP="005A2CA2">
            <w:pPr>
              <w:rPr>
                <w:bCs/>
                <w:iCs/>
                <w:color w:val="auto"/>
                <w:lang w:val="uk-UA" w:eastAsia="ru-RU"/>
              </w:rPr>
            </w:pPr>
            <w:r w:rsidRPr="005A2CA2">
              <w:rPr>
                <w:bCs/>
                <w:iCs/>
                <w:color w:val="auto"/>
                <w:lang w:val="uk-UA" w:eastAsia="ru-RU"/>
              </w:rPr>
              <w:t xml:space="preserve">Тема 9. </w:t>
            </w:r>
            <w:r w:rsidRPr="005A2CA2">
              <w:rPr>
                <w:rFonts w:ascii="Times" w:hAnsi="Times" w:cs="Times"/>
                <w:color w:val="auto"/>
                <w:lang w:val="uk-UA" w:eastAsia="ru-RU"/>
              </w:rPr>
              <w:t>Сумісність професійних якостей, необхідних в акторській та педагогічній діяльності.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4</w:t>
            </w: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4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c>
          <w:tcPr>
            <w:tcW w:w="1326" w:type="pct"/>
          </w:tcPr>
          <w:p w:rsidR="005A2CA2" w:rsidRPr="005A2CA2" w:rsidRDefault="005A2CA2" w:rsidP="005A2CA2">
            <w:pPr>
              <w:rPr>
                <w:bCs/>
                <w:color w:val="auto"/>
                <w:lang w:val="uk-UA" w:eastAsia="ru-RU"/>
              </w:rPr>
            </w:pPr>
            <w:r w:rsidRPr="005A2CA2">
              <w:rPr>
                <w:bCs/>
                <w:color w:val="auto"/>
                <w:lang w:val="uk-UA" w:eastAsia="ru-RU"/>
              </w:rPr>
              <w:t xml:space="preserve">Разом – </w:t>
            </w:r>
            <w:proofErr w:type="spellStart"/>
            <w:r w:rsidRPr="005A2CA2">
              <w:rPr>
                <w:bCs/>
                <w:color w:val="auto"/>
                <w:lang w:val="uk-UA" w:eastAsia="ru-RU"/>
              </w:rPr>
              <w:t>зм</w:t>
            </w:r>
            <w:proofErr w:type="spellEnd"/>
            <w:r w:rsidRPr="005A2CA2">
              <w:rPr>
                <w:bCs/>
                <w:color w:val="auto"/>
                <w:lang w:val="uk-UA" w:eastAsia="ru-RU"/>
              </w:rPr>
              <w:t>. модуль 2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12</w:t>
            </w:r>
            <w:bookmarkStart w:id="0" w:name="_GoBack"/>
            <w:bookmarkEnd w:id="0"/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  <w:r w:rsidRPr="005A2CA2">
              <w:rPr>
                <w:color w:val="auto"/>
                <w:lang w:val="uk-UA" w:eastAsia="ru-RU"/>
              </w:rPr>
              <w:t>6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6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  <w:tr w:rsidR="007C568A" w:rsidRPr="005A2CA2" w:rsidTr="005A2CA2">
        <w:tc>
          <w:tcPr>
            <w:tcW w:w="1326" w:type="pct"/>
          </w:tcPr>
          <w:p w:rsidR="005A2CA2" w:rsidRPr="005A2CA2" w:rsidRDefault="005A2CA2" w:rsidP="005A2CA2">
            <w:pPr>
              <w:keepNext/>
              <w:spacing w:before="240" w:after="60"/>
              <w:jc w:val="right"/>
              <w:outlineLvl w:val="3"/>
              <w:rPr>
                <w:b/>
                <w:bCs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5A2CA2">
              <w:rPr>
                <w:b/>
                <w:bCs/>
                <w:color w:val="auto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5A2CA2">
              <w:rPr>
                <w:b/>
                <w:bCs/>
                <w:color w:val="auto"/>
                <w:sz w:val="28"/>
                <w:szCs w:val="28"/>
                <w:lang w:val="ru-RU" w:eastAsia="ru-RU"/>
              </w:rPr>
              <w:t xml:space="preserve"> годин </w:t>
            </w:r>
          </w:p>
        </w:tc>
        <w:tc>
          <w:tcPr>
            <w:tcW w:w="52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32</w:t>
            </w:r>
          </w:p>
        </w:tc>
        <w:tc>
          <w:tcPr>
            <w:tcW w:w="244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16</w:t>
            </w:r>
          </w:p>
        </w:tc>
        <w:tc>
          <w:tcPr>
            <w:tcW w:w="188" w:type="pct"/>
          </w:tcPr>
          <w:p w:rsidR="005A2CA2" w:rsidRPr="005A2CA2" w:rsidRDefault="007C568A" w:rsidP="005A2CA2">
            <w:pPr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</w:t>
            </w:r>
            <w:r w:rsidR="005A2CA2" w:rsidRPr="005A2CA2">
              <w:rPr>
                <w:color w:val="auto"/>
                <w:lang w:val="uk-UA" w:eastAsia="ru-RU"/>
              </w:rPr>
              <w:t>6</w:t>
            </w: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6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528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182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4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25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307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  <w:tc>
          <w:tcPr>
            <w:tcW w:w="249" w:type="pct"/>
          </w:tcPr>
          <w:p w:rsidR="005A2CA2" w:rsidRPr="005A2CA2" w:rsidRDefault="005A2CA2" w:rsidP="005A2CA2">
            <w:pPr>
              <w:rPr>
                <w:color w:val="auto"/>
                <w:lang w:val="uk-UA" w:eastAsia="ru-RU"/>
              </w:rPr>
            </w:pPr>
          </w:p>
        </w:tc>
      </w:tr>
    </w:tbl>
    <w:p w:rsidR="005A2CA2" w:rsidRDefault="005A2CA2" w:rsidP="00F11A4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sectPr w:rsidR="005A2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5C9"/>
    <w:multiLevelType w:val="hybridMultilevel"/>
    <w:tmpl w:val="342833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15BB0"/>
    <w:multiLevelType w:val="hybridMultilevel"/>
    <w:tmpl w:val="160401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1"/>
    <w:rsid w:val="00016D20"/>
    <w:rsid w:val="00031C28"/>
    <w:rsid w:val="00351C20"/>
    <w:rsid w:val="003E59B2"/>
    <w:rsid w:val="005A2CA2"/>
    <w:rsid w:val="006F7C51"/>
    <w:rsid w:val="007C568A"/>
    <w:rsid w:val="00896F74"/>
    <w:rsid w:val="009C1C10"/>
    <w:rsid w:val="00A4752C"/>
    <w:rsid w:val="00F11A43"/>
    <w:rsid w:val="00F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C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rsid w:val="00351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C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rsid w:val="0035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ltart.lnu.edu.ua/course/metodolohiya-pedahohichnyh-doslidz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employee/zhyhal-zoryana-myhajl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6687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2020-02-26T09:51:00Z</dcterms:created>
  <dcterms:modified xsi:type="dcterms:W3CDTF">2021-01-28T10:31:00Z</dcterms:modified>
</cp:coreProperties>
</file>