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37" w:rsidRDefault="00496437" w:rsidP="00496437">
      <w:pPr>
        <w:pStyle w:val="32"/>
        <w:shd w:val="clear" w:color="auto" w:fill="auto"/>
        <w:jc w:val="center"/>
        <w:rPr>
          <w:b w:val="0"/>
          <w:color w:val="000000"/>
          <w:sz w:val="32"/>
          <w:szCs w:val="32"/>
          <w:lang w:eastAsia="uk-UA" w:bidi="uk-UA"/>
        </w:rPr>
      </w:pPr>
      <w:bookmarkStart w:id="0" w:name="bookmark0"/>
      <w:bookmarkStart w:id="1" w:name="_GoBack"/>
      <w:bookmarkEnd w:id="1"/>
      <w:r>
        <w:rPr>
          <w:b w:val="0"/>
          <w:color w:val="000000"/>
          <w:sz w:val="32"/>
          <w:szCs w:val="32"/>
          <w:lang w:eastAsia="uk-UA" w:bidi="uk-UA"/>
        </w:rPr>
        <w:t>Міністерство освіти і науки України</w:t>
      </w:r>
    </w:p>
    <w:p w:rsidR="00496437" w:rsidRDefault="00496437" w:rsidP="00496437">
      <w:pPr>
        <w:pStyle w:val="22"/>
        <w:shd w:val="clear" w:color="auto" w:fill="auto"/>
        <w:spacing w:after="0" w:line="331" w:lineRule="exact"/>
        <w:jc w:val="center"/>
        <w:rPr>
          <w:sz w:val="32"/>
          <w:szCs w:val="32"/>
        </w:rPr>
      </w:pPr>
      <w:r>
        <w:rPr>
          <w:color w:val="000000"/>
          <w:sz w:val="32"/>
          <w:szCs w:val="32"/>
          <w:lang w:eastAsia="uk-UA" w:bidi="uk-UA"/>
        </w:rPr>
        <w:t>Львівський національний університет імені Івана Франка</w:t>
      </w:r>
    </w:p>
    <w:p w:rsidR="00496437" w:rsidRDefault="00496437" w:rsidP="00496437">
      <w:pPr>
        <w:pStyle w:val="32"/>
        <w:shd w:val="clear" w:color="auto" w:fill="auto"/>
        <w:jc w:val="center"/>
        <w:rPr>
          <w:color w:val="000000"/>
          <w:sz w:val="32"/>
          <w:szCs w:val="32"/>
          <w:lang w:eastAsia="uk-UA" w:bidi="uk-UA"/>
        </w:rPr>
      </w:pPr>
    </w:p>
    <w:p w:rsidR="00496437" w:rsidRDefault="00496437" w:rsidP="00496437">
      <w:pPr>
        <w:pStyle w:val="32"/>
        <w:shd w:val="clear" w:color="auto" w:fill="auto"/>
        <w:jc w:val="center"/>
        <w:rPr>
          <w:color w:val="000000"/>
          <w:sz w:val="32"/>
          <w:szCs w:val="32"/>
          <w:lang w:eastAsia="uk-UA" w:bidi="uk-UA"/>
        </w:rPr>
      </w:pPr>
    </w:p>
    <w:p w:rsidR="00496437" w:rsidRDefault="00496437" w:rsidP="00496437">
      <w:pPr>
        <w:pStyle w:val="32"/>
        <w:shd w:val="clear" w:color="auto" w:fill="auto"/>
        <w:ind w:left="5387"/>
        <w:rPr>
          <w:sz w:val="32"/>
          <w:szCs w:val="32"/>
        </w:rPr>
      </w:pPr>
      <w:r>
        <w:rPr>
          <w:color w:val="000000"/>
          <w:sz w:val="32"/>
          <w:szCs w:val="32"/>
          <w:lang w:eastAsia="uk-UA" w:bidi="uk-UA"/>
        </w:rPr>
        <w:t>Затверджую</w:t>
      </w:r>
    </w:p>
    <w:p w:rsidR="00496437" w:rsidRDefault="00496437" w:rsidP="00496437">
      <w:pPr>
        <w:pStyle w:val="22"/>
        <w:shd w:val="clear" w:color="auto" w:fill="auto"/>
        <w:spacing w:after="0" w:line="331" w:lineRule="exact"/>
        <w:ind w:left="5387"/>
        <w:jc w:val="left"/>
        <w:rPr>
          <w:color w:val="000000"/>
          <w:sz w:val="32"/>
          <w:szCs w:val="32"/>
          <w:lang w:eastAsia="uk-UA" w:bidi="uk-UA"/>
        </w:rPr>
      </w:pPr>
    </w:p>
    <w:p w:rsidR="00496437" w:rsidRDefault="00496437" w:rsidP="00496437">
      <w:pPr>
        <w:pStyle w:val="22"/>
        <w:shd w:val="clear" w:color="auto" w:fill="auto"/>
        <w:spacing w:after="0" w:line="331" w:lineRule="exact"/>
        <w:ind w:left="5387"/>
        <w:jc w:val="left"/>
        <w:rPr>
          <w:smallCaps/>
          <w:sz w:val="32"/>
          <w:szCs w:val="32"/>
        </w:rPr>
      </w:pPr>
      <w:r>
        <w:rPr>
          <w:smallCaps/>
          <w:color w:val="000000"/>
          <w:sz w:val="32"/>
          <w:szCs w:val="32"/>
          <w:lang w:eastAsia="uk-UA" w:bidi="uk-UA"/>
        </w:rPr>
        <w:t xml:space="preserve">Ректор </w:t>
      </w:r>
    </w:p>
    <w:p w:rsidR="00496437" w:rsidRDefault="00496437" w:rsidP="00496437">
      <w:pPr>
        <w:pStyle w:val="22"/>
        <w:shd w:val="clear" w:color="auto" w:fill="auto"/>
        <w:tabs>
          <w:tab w:val="left" w:leader="underscore" w:pos="1634"/>
        </w:tabs>
        <w:spacing w:after="0" w:line="331" w:lineRule="exact"/>
        <w:ind w:left="5387"/>
        <w:jc w:val="left"/>
        <w:rPr>
          <w:color w:val="000000"/>
          <w:sz w:val="32"/>
          <w:szCs w:val="32"/>
          <w:lang w:eastAsia="uk-UA" w:bidi="uk-UA"/>
        </w:rPr>
      </w:pPr>
    </w:p>
    <w:p w:rsidR="00496437" w:rsidRDefault="00496437" w:rsidP="00496437">
      <w:pPr>
        <w:pStyle w:val="10"/>
        <w:keepNext/>
        <w:keepLines/>
        <w:shd w:val="clear" w:color="auto" w:fill="auto"/>
        <w:rPr>
          <w:b w:val="0"/>
          <w:sz w:val="32"/>
          <w:szCs w:val="32"/>
        </w:rPr>
      </w:pPr>
      <w:r>
        <w:rPr>
          <w:sz w:val="32"/>
          <w:szCs w:val="32"/>
          <w:lang w:val="ru-RU" w:eastAsia="uk-UA" w:bidi="uk-UA"/>
        </w:rPr>
        <w:t xml:space="preserve">                                                            </w:t>
      </w:r>
      <w:r>
        <w:rPr>
          <w:b w:val="0"/>
          <w:sz w:val="32"/>
          <w:szCs w:val="32"/>
          <w:lang w:val="ru-RU" w:eastAsia="uk-UA" w:bidi="uk-UA"/>
        </w:rPr>
        <w:t>____</w:t>
      </w:r>
      <w:r>
        <w:rPr>
          <w:b w:val="0"/>
          <w:color w:val="000000"/>
          <w:sz w:val="32"/>
          <w:szCs w:val="32"/>
          <w:lang w:val="ru-RU" w:eastAsia="uk-UA" w:bidi="uk-UA"/>
        </w:rPr>
        <w:t>____</w:t>
      </w:r>
      <w:r>
        <w:rPr>
          <w:b w:val="0"/>
          <w:sz w:val="32"/>
          <w:szCs w:val="32"/>
          <w:lang w:val="ru-RU" w:eastAsia="uk-UA" w:bidi="uk-UA"/>
        </w:rPr>
        <w:t>__</w:t>
      </w:r>
      <w:r>
        <w:rPr>
          <w:b w:val="0"/>
          <w:color w:val="000000"/>
          <w:sz w:val="32"/>
          <w:szCs w:val="32"/>
          <w:lang w:eastAsia="uk-UA" w:bidi="uk-UA"/>
        </w:rPr>
        <w:t>В. П. Мельник</w:t>
      </w:r>
    </w:p>
    <w:p w:rsidR="00496437" w:rsidRDefault="00496437" w:rsidP="00496437">
      <w:pPr>
        <w:pStyle w:val="10"/>
        <w:keepNext/>
        <w:keepLines/>
        <w:shd w:val="clear" w:color="auto" w:fill="auto"/>
        <w:ind w:left="5387"/>
        <w:jc w:val="left"/>
        <w:rPr>
          <w:color w:val="000000"/>
          <w:sz w:val="32"/>
          <w:szCs w:val="32"/>
          <w:lang w:eastAsia="uk-UA" w:bidi="uk-UA"/>
        </w:rPr>
      </w:pPr>
    </w:p>
    <w:p w:rsidR="00496437" w:rsidRDefault="00496437" w:rsidP="00496437">
      <w:pPr>
        <w:pStyle w:val="10"/>
        <w:keepNext/>
        <w:keepLines/>
        <w:shd w:val="clear" w:color="auto" w:fill="auto"/>
        <w:ind w:left="5387"/>
        <w:jc w:val="left"/>
        <w:rPr>
          <w:b w:val="0"/>
          <w:color w:val="000000"/>
          <w:sz w:val="32"/>
          <w:szCs w:val="32"/>
          <w:lang w:eastAsia="uk-UA" w:bidi="uk-UA"/>
        </w:rPr>
      </w:pPr>
      <w:r>
        <w:rPr>
          <w:b w:val="0"/>
          <w:color w:val="000000"/>
          <w:sz w:val="32"/>
          <w:szCs w:val="32"/>
          <w:lang w:eastAsia="uk-UA" w:bidi="uk-UA"/>
        </w:rPr>
        <w:t>"____"___________</w:t>
      </w:r>
      <w:r>
        <w:rPr>
          <w:b w:val="0"/>
          <w:sz w:val="32"/>
          <w:szCs w:val="32"/>
        </w:rPr>
        <w:t>2019</w:t>
      </w:r>
      <w:r>
        <w:rPr>
          <w:b w:val="0"/>
          <w:color w:val="000000"/>
          <w:sz w:val="32"/>
          <w:szCs w:val="32"/>
          <w:lang w:eastAsia="uk-UA" w:bidi="uk-UA"/>
        </w:rPr>
        <w:t xml:space="preserve"> року</w:t>
      </w:r>
    </w:p>
    <w:p w:rsidR="00496437" w:rsidRDefault="00496437" w:rsidP="00496437">
      <w:pPr>
        <w:pStyle w:val="10"/>
        <w:keepNext/>
        <w:keepLines/>
        <w:shd w:val="clear" w:color="auto" w:fill="auto"/>
        <w:rPr>
          <w:color w:val="000000"/>
          <w:sz w:val="32"/>
          <w:szCs w:val="32"/>
          <w:lang w:eastAsia="uk-UA" w:bidi="uk-UA"/>
        </w:rPr>
      </w:pPr>
    </w:p>
    <w:p w:rsidR="00496437" w:rsidRDefault="00496437" w:rsidP="00496437">
      <w:pPr>
        <w:pStyle w:val="10"/>
        <w:keepNext/>
        <w:keepLines/>
        <w:shd w:val="clear" w:color="auto" w:fill="auto"/>
        <w:rPr>
          <w:color w:val="000000"/>
          <w:sz w:val="32"/>
          <w:szCs w:val="32"/>
          <w:lang w:eastAsia="uk-UA" w:bidi="uk-UA"/>
        </w:rPr>
      </w:pPr>
    </w:p>
    <w:p w:rsidR="00496437" w:rsidRDefault="00496437" w:rsidP="00496437">
      <w:pPr>
        <w:pStyle w:val="10"/>
        <w:keepNext/>
        <w:keepLines/>
        <w:shd w:val="clear" w:color="auto" w:fill="auto"/>
        <w:rPr>
          <w:color w:val="000000"/>
          <w:sz w:val="32"/>
          <w:szCs w:val="32"/>
          <w:lang w:eastAsia="uk-UA" w:bidi="uk-UA"/>
        </w:rPr>
      </w:pPr>
    </w:p>
    <w:p w:rsidR="00496437" w:rsidRDefault="00496437" w:rsidP="00496437">
      <w:pPr>
        <w:pStyle w:val="10"/>
        <w:keepNext/>
        <w:keepLines/>
        <w:shd w:val="clear" w:color="auto" w:fill="auto"/>
        <w:spacing w:line="360" w:lineRule="auto"/>
        <w:rPr>
          <w:b w:val="0"/>
          <w:sz w:val="32"/>
          <w:szCs w:val="32"/>
        </w:rPr>
      </w:pPr>
      <w:r>
        <w:rPr>
          <w:b w:val="0"/>
          <w:color w:val="000000"/>
          <w:sz w:val="32"/>
          <w:szCs w:val="32"/>
          <w:lang w:eastAsia="uk-UA" w:bidi="uk-UA"/>
        </w:rPr>
        <w:t>Програма розвитку кафедри</w:t>
      </w:r>
      <w:bookmarkEnd w:id="0"/>
    </w:p>
    <w:p w:rsidR="00496437" w:rsidRPr="00496437" w:rsidRDefault="00496437" w:rsidP="00496437">
      <w:pPr>
        <w:pStyle w:val="20"/>
        <w:keepNext/>
        <w:keepLines/>
        <w:shd w:val="clear" w:color="auto" w:fill="auto"/>
        <w:spacing w:line="360" w:lineRule="auto"/>
        <w:rPr>
          <w:i/>
          <w:sz w:val="32"/>
          <w:szCs w:val="32"/>
          <w:u w:val="single"/>
        </w:rPr>
      </w:pPr>
      <w:r w:rsidRPr="00496437">
        <w:rPr>
          <w:i/>
          <w:color w:val="000000"/>
          <w:sz w:val="32"/>
          <w:szCs w:val="32"/>
          <w:u w:val="single"/>
          <w:lang w:eastAsia="uk-UA" w:bidi="uk-UA"/>
        </w:rPr>
        <w:t>музикознавства та хорового мистецтва</w:t>
      </w:r>
    </w:p>
    <w:p w:rsidR="00496437" w:rsidRDefault="00496437" w:rsidP="00496437">
      <w:pPr>
        <w:pStyle w:val="30"/>
        <w:keepNext/>
        <w:keepLines/>
        <w:shd w:val="clear" w:color="auto" w:fill="auto"/>
        <w:spacing w:after="0" w:line="360" w:lineRule="auto"/>
        <w:rPr>
          <w:sz w:val="32"/>
          <w:szCs w:val="32"/>
        </w:rPr>
      </w:pPr>
      <w:bookmarkStart w:id="2" w:name="bookmark2"/>
      <w:r>
        <w:rPr>
          <w:color w:val="000000"/>
          <w:sz w:val="32"/>
          <w:szCs w:val="32"/>
          <w:lang w:eastAsia="uk-UA" w:bidi="uk-UA"/>
        </w:rPr>
        <w:t xml:space="preserve">на </w:t>
      </w:r>
      <w:r>
        <w:rPr>
          <w:color w:val="000000"/>
          <w:sz w:val="32"/>
          <w:szCs w:val="32"/>
          <w:lang w:val="ru-RU" w:eastAsia="uk-UA" w:bidi="uk-UA"/>
        </w:rPr>
        <w:t xml:space="preserve">2019 </w:t>
      </w:r>
      <w:r>
        <w:rPr>
          <w:color w:val="000000"/>
          <w:sz w:val="32"/>
          <w:szCs w:val="32"/>
          <w:lang w:eastAsia="uk-UA" w:bidi="uk-UA"/>
        </w:rPr>
        <w:t>–</w:t>
      </w:r>
      <w:r>
        <w:rPr>
          <w:color w:val="000000"/>
          <w:sz w:val="32"/>
          <w:szCs w:val="32"/>
          <w:lang w:val="ru-RU" w:eastAsia="uk-UA" w:bidi="uk-UA"/>
        </w:rPr>
        <w:t xml:space="preserve"> 2024</w:t>
      </w:r>
      <w:r>
        <w:rPr>
          <w:color w:val="000000"/>
          <w:sz w:val="32"/>
          <w:szCs w:val="32"/>
          <w:lang w:eastAsia="uk-UA" w:bidi="uk-UA"/>
        </w:rPr>
        <w:t xml:space="preserve"> роки</w:t>
      </w:r>
      <w:bookmarkEnd w:id="2"/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rPr>
          <w:rStyle w:val="312pt"/>
          <w:rFonts w:eastAsia="Calibri"/>
          <w:b w:val="0"/>
          <w:sz w:val="28"/>
          <w:szCs w:val="28"/>
        </w:rPr>
      </w:pPr>
    </w:p>
    <w:p w:rsidR="00496437" w:rsidRDefault="00496437" w:rsidP="00496437">
      <w:pPr>
        <w:jc w:val="center"/>
        <w:rPr>
          <w:rStyle w:val="312pt"/>
          <w:rFonts w:eastAsia="Calibri"/>
          <w:b w:val="0"/>
          <w:sz w:val="28"/>
          <w:szCs w:val="28"/>
        </w:rPr>
      </w:pPr>
      <w:r>
        <w:rPr>
          <w:rStyle w:val="312pt"/>
          <w:rFonts w:eastAsia="Calibri"/>
          <w:b w:val="0"/>
          <w:sz w:val="32"/>
          <w:szCs w:val="32"/>
        </w:rPr>
        <w:t>Львів  2019</w:t>
      </w:r>
      <w:r>
        <w:rPr>
          <w:rStyle w:val="312pt"/>
          <w:rFonts w:eastAsia="Calibri"/>
          <w:b w:val="0"/>
          <w:sz w:val="28"/>
          <w:szCs w:val="28"/>
        </w:rPr>
        <w:br w:type="page"/>
      </w:r>
    </w:p>
    <w:p w:rsidR="00496437" w:rsidRDefault="00496437" w:rsidP="00496437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Розділ 1. Основні досягнення кафедри.</w:t>
      </w: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Інформація про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кадровий склад: 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вересня </w:t>
      </w:r>
      <w:r>
        <w:rPr>
          <w:rFonts w:ascii="Times New Roman" w:hAnsi="Times New Roman"/>
          <w:b/>
          <w:bCs/>
          <w:sz w:val="28"/>
          <w:szCs w:val="28"/>
        </w:rPr>
        <w:t>2013 р.</w:t>
      </w:r>
      <w:r>
        <w:rPr>
          <w:rFonts w:ascii="Times New Roman" w:hAnsi="Times New Roman"/>
          <w:sz w:val="28"/>
          <w:szCs w:val="28"/>
        </w:rPr>
        <w:t xml:space="preserve"> по липень </w:t>
      </w:r>
      <w:r>
        <w:rPr>
          <w:rFonts w:ascii="Times New Roman" w:hAnsi="Times New Roman"/>
          <w:b/>
          <w:bCs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р. склад кафедри налічував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викладачів (з них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викл. сумісник):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професор, доктор мистецтвознавства;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доценти, кандидати мистецтвознавства;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асистент/доцент, кандидат мистецтвознавства;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асистент.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 вересня </w:t>
      </w:r>
      <w:r>
        <w:rPr>
          <w:rFonts w:ascii="Times New Roman" w:hAnsi="Times New Roman"/>
          <w:b/>
          <w:bCs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р. кафедра музикознавства та хорового мистецтва налічує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викладачів (з них 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викл. сумісник):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професор, доктор мистецтвознавства;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доцентів (з них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канд. мистецтвознавства,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канд. психологічних наук,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викладачі є Заслуженими працівниками культури України); 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старших викладачі;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асистентів.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З вересня </w:t>
      </w:r>
      <w:r>
        <w:rPr>
          <w:rFonts w:ascii="Times New Roman" w:hAnsi="Times New Roman"/>
          <w:b/>
          <w:bCs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р. кафедра музикознавства та хорового мистецтва налічує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викладачів (з них 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викл. сумісник):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професор, доктор мистецтвознавства;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доцентів (з них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канд. мистецтвознавства,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канд. психологічних наук,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викладачі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</w:rPr>
        <w:t xml:space="preserve"> Заслужені працівники культури України); 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старших викладачі;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асистенти.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Інформація про навчальні курси:</w:t>
      </w:r>
    </w:p>
    <w:p w:rsidR="00496437" w:rsidRDefault="00496437" w:rsidP="004964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Бакалаврат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Основи теорії музики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Сольфеджіо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Поліфонія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музичних форм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Історія зарубіжної музики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Історія української музики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Сучасна музика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Сучасна українська музика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Інструментознавство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Музика в театрі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Хорознавство</w:t>
      </w:r>
    </w:p>
    <w:p w:rsidR="00496437" w:rsidRDefault="00496437" w:rsidP="0049643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Диригування</w:t>
      </w:r>
    </w:p>
    <w:p w:rsidR="00496437" w:rsidRDefault="00496437" w:rsidP="0049643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Магістратура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Магістерський семінар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Проблеми сучасного музикознавства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Основи музичного джерелознавства</w:t>
      </w:r>
    </w:p>
    <w:p w:rsidR="00496437" w:rsidRDefault="00496437" w:rsidP="0049643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Аспірантура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семінар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Проблеми сучасного музикознавства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Педагогічна практика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Філософія музичної орієнталістики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Музична антропологія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Сучасні музично-медієвістичні дослідження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Етномузикологія: історія та сучасність</w:t>
      </w:r>
    </w:p>
    <w:p w:rsidR="00496437" w:rsidRDefault="00496437" w:rsidP="0049643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Постмодерні тенденції в композиторській творчості</w:t>
      </w:r>
    </w:p>
    <w:p w:rsidR="00496437" w:rsidRDefault="00496437" w:rsidP="0049643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96437" w:rsidRDefault="00496437" w:rsidP="0049643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Інформація про науково-дослідну тематику:</w:t>
      </w: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Завершена (2013 - 2016):</w:t>
      </w: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Тема НДР</w:t>
      </w:r>
      <w:r>
        <w:rPr>
          <w:rFonts w:ascii="Times New Roman" w:hAnsi="Times New Roman"/>
          <w:i/>
          <w:iCs/>
          <w:sz w:val="28"/>
          <w:szCs w:val="28"/>
        </w:rPr>
        <w:t>: «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Українська музична культура в контексті національного та європейського мистецтва й науки»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 </w:t>
      </w: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НДР: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Медведик Юрій Євгенович, </w:t>
      </w:r>
      <w:r>
        <w:rPr>
          <w:rFonts w:ascii="Times New Roman" w:hAnsi="Times New Roman"/>
          <w:sz w:val="28"/>
          <w:szCs w:val="28"/>
          <w:lang w:val="ru-RU"/>
        </w:rPr>
        <w:t>професор, доктор мистецтвознавства.</w:t>
      </w: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державної реєстрації НДР:</w:t>
      </w:r>
      <w:r>
        <w:rPr>
          <w:rFonts w:ascii="Times New Roman" w:hAnsi="Times New Roman"/>
          <w:sz w:val="28"/>
          <w:szCs w:val="28"/>
          <w:lang w:val="ru-RU"/>
        </w:rPr>
        <w:t>0113U001904.</w:t>
      </w: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Діючі теми  (2016 - 2019):</w:t>
      </w: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Тема НДР № 1</w:t>
      </w:r>
      <w:r>
        <w:rPr>
          <w:rFonts w:ascii="Times New Roman" w:hAnsi="Times New Roman"/>
          <w:i/>
          <w:iCs/>
          <w:sz w:val="28"/>
          <w:szCs w:val="28"/>
        </w:rPr>
        <w:t>: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Сучасний дискурс українського музикознавства: історія, традиції, інновації наукових та музично-педагогічних студій» </w:t>
      </w: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НДР: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Медведик Юрій Євгенович, </w:t>
      </w:r>
      <w:r>
        <w:rPr>
          <w:rFonts w:ascii="Times New Roman" w:hAnsi="Times New Roman"/>
          <w:sz w:val="28"/>
          <w:szCs w:val="28"/>
          <w:lang w:val="ru-RU"/>
        </w:rPr>
        <w:t>професор, доктор мистецтвознавства.</w:t>
      </w: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державної реєстрації НДР: 0117</w:t>
      </w:r>
      <w:r>
        <w:rPr>
          <w:rFonts w:ascii="Times New Roman" w:hAnsi="Times New Roman"/>
          <w:sz w:val="28"/>
          <w:szCs w:val="28"/>
          <w:lang w:val="en-GB"/>
        </w:rPr>
        <w:t>U</w:t>
      </w:r>
      <w:r>
        <w:rPr>
          <w:rFonts w:ascii="Times New Roman" w:hAnsi="Times New Roman"/>
          <w:sz w:val="28"/>
          <w:szCs w:val="28"/>
          <w:lang w:val="ru-RU"/>
        </w:rPr>
        <w:t>001314</w:t>
      </w:r>
      <w:r>
        <w:rPr>
          <w:rFonts w:ascii="Times New Roman" w:hAnsi="Times New Roman"/>
          <w:sz w:val="28"/>
          <w:szCs w:val="28"/>
        </w:rPr>
        <w:t>.</w:t>
      </w: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НДР № 2: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Духовна творчість українських композиторів кінця ХІХ – поч. ХХІ ст.»</w:t>
      </w:r>
    </w:p>
    <w:p w:rsidR="00496437" w:rsidRDefault="00496437" w:rsidP="00496437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Керівник НДР: </w:t>
      </w:r>
      <w:r>
        <w:rPr>
          <w:rFonts w:ascii="Times New Roman" w:hAnsi="Times New Roman"/>
          <w:b/>
          <w:bCs/>
          <w:sz w:val="28"/>
          <w:szCs w:val="28"/>
        </w:rPr>
        <w:t>Пасічник Володимир Петрович</w:t>
      </w:r>
      <w:r>
        <w:rPr>
          <w:rFonts w:ascii="Times New Roman" w:hAnsi="Times New Roman"/>
          <w:sz w:val="28"/>
          <w:szCs w:val="28"/>
        </w:rPr>
        <w:t xml:space="preserve">, доцент, кандидат мистецтвознавства. </w:t>
      </w:r>
      <w:r>
        <w:rPr>
          <w:rFonts w:ascii="Times New Roman" w:hAnsi="Times New Roman"/>
          <w:sz w:val="28"/>
          <w:szCs w:val="28"/>
        </w:rPr>
        <w:br/>
        <w:t>Номер державної реєстрації НДР: 0117</w:t>
      </w:r>
      <w:r>
        <w:rPr>
          <w:rFonts w:ascii="Times New Roman" w:hAnsi="Times New Roman"/>
          <w:sz w:val="28"/>
          <w:szCs w:val="28"/>
          <w:lang w:val="en-GB"/>
        </w:rPr>
        <w:t>U</w:t>
      </w:r>
      <w:r>
        <w:rPr>
          <w:rFonts w:ascii="Times New Roman" w:hAnsi="Times New Roman"/>
          <w:sz w:val="28"/>
          <w:szCs w:val="28"/>
          <w:lang w:val="ru-RU"/>
        </w:rPr>
        <w:t>001311.</w:t>
      </w: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96437" w:rsidRDefault="00496437" w:rsidP="00496437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Інформація про магістратуру та аспірантуру:</w:t>
      </w:r>
    </w:p>
    <w:p w:rsidR="00496437" w:rsidRDefault="00496437" w:rsidP="00496437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</w:p>
    <w:p w:rsidR="00496437" w:rsidRDefault="00496437" w:rsidP="00496437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24575" cy="3810000"/>
            <wp:effectExtent l="0" t="0" r="0" b="0"/>
            <wp:docPr id="1" name="Діагра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Показники з навчальної, наукової та </w:t>
      </w:r>
      <w:r>
        <w:rPr>
          <w:rFonts w:ascii="Times New Roman" w:hAnsi="Times New Roman"/>
          <w:sz w:val="28"/>
          <w:szCs w:val="28"/>
          <w:highlight w:val="yellow"/>
        </w:rPr>
        <w:t>виховної роботи за по</w:t>
      </w:r>
      <w:r>
        <w:rPr>
          <w:rFonts w:ascii="Times New Roman" w:hAnsi="Times New Roman"/>
          <w:sz w:val="28"/>
          <w:szCs w:val="28"/>
        </w:rPr>
        <w:t>передні п’ять років:</w:t>
      </w: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6029325" cy="3486150"/>
            <wp:effectExtent l="0" t="0" r="0" b="0"/>
            <wp:docPr id="2" name="Діагра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437" w:rsidRDefault="00496437" w:rsidP="004964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6437" w:rsidRDefault="00496437" w:rsidP="004964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2. Основні цілі та плановані показники розвитку кафедри на наступні п’ять років.</w:t>
      </w:r>
    </w:p>
    <w:p w:rsidR="00496437" w:rsidRDefault="00496437" w:rsidP="00496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  <w:u w:val="single"/>
        </w:rPr>
        <w:t>Оприлюднення інформації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6437" w:rsidRDefault="00496437" w:rsidP="0049643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Систематично поновлювати інформацією веб-сторінку кафедри (включаючи оприлюднення освітніх програм та їх компонент, навчальних курсів), персональні веб-сторінок викладачів, згідно з вимогами нормативних документів Університету та вимог чинного законодавства (Положення про інтернет-портал Львівського національного університету імені Івана Франка. Положення про веб-сайт факультету / коледжу / інституту післядипломної освіти Львівського національного університету імені Івана Франка).</w:t>
      </w:r>
    </w:p>
    <w:p w:rsidR="00496437" w:rsidRDefault="00496437" w:rsidP="00496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  <w:u w:val="single"/>
        </w:rPr>
        <w:t>Кадровий склад</w:t>
      </w:r>
    </w:p>
    <w:p w:rsidR="00496437" w:rsidRDefault="00496437" w:rsidP="00496437">
      <w:pPr>
        <w:numPr>
          <w:ilvl w:val="0"/>
          <w:numId w:val="2"/>
        </w:numPr>
        <w:spacing w:after="12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формуванні кадрового складу кафедри слід керуватися рекомендаціями Вченої ради Університету щодо розгляду конкурсних справ при обранні на посади науково-педагогічних працівників Університету (протокол засідання Вченої ради № 27/10 від 26 жовтня 2016 року). Оцінювання роботи наукових, науково-педагогічних і педагогічних працівників проводити згідно з Положенням про оцінювання роботи та визначення рейтингів наукових, науково-педагогічних і педагогічних працівників Університету.</w:t>
      </w:r>
    </w:p>
    <w:p w:rsidR="00496437" w:rsidRDefault="00496437" w:rsidP="00496437">
      <w:pPr>
        <w:numPr>
          <w:ilvl w:val="0"/>
          <w:numId w:val="2"/>
        </w:numPr>
        <w:spacing w:after="12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делегування працівників кафедр на курси при ІПО ДП “Інформаційні технології в освіті”.</w:t>
      </w:r>
      <w:r>
        <w:rPr>
          <w:sz w:val="28"/>
          <w:szCs w:val="28"/>
        </w:rPr>
        <w:t xml:space="preserve"> </w:t>
      </w: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6437" w:rsidRDefault="00496437" w:rsidP="00496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  <w:u w:val="single"/>
        </w:rPr>
        <w:t>Навчально-методична робота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6437" w:rsidRDefault="00496437" w:rsidP="00496437">
      <w:pPr>
        <w:numPr>
          <w:ilvl w:val="0"/>
          <w:numId w:val="3"/>
        </w:numPr>
        <w:spacing w:after="12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Всім викладачам  запланувати роботу над написанням навчальних посібників та підручників з дисциплін, які викладаються на кафедрі згідно навчальних планів; </w:t>
      </w:r>
    </w:p>
    <w:p w:rsidR="00496437" w:rsidRDefault="00496437" w:rsidP="00496437">
      <w:pPr>
        <w:numPr>
          <w:ilvl w:val="0"/>
          <w:numId w:val="3"/>
        </w:numPr>
        <w:spacing w:after="12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 грудня 2019 р. підготувати не менше чотирьох атестованих електронних курсів, у т. ч англійською мовою;</w:t>
      </w:r>
    </w:p>
    <w:p w:rsidR="00496437" w:rsidRDefault="00496437" w:rsidP="00496437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залучати працівників-роботодавців до викладання навчальних дисциплін, зокрема вибіркових, зовнішньої експертної оцінки, розробки чи вдосконалення освітніх програм, навчальних планів та навчальних програм; підготовка матеріалів до акредитації спеціальності.</w:t>
      </w:r>
    </w:p>
    <w:p w:rsidR="00496437" w:rsidRDefault="00496437" w:rsidP="00496437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6437" w:rsidRDefault="00496437" w:rsidP="004964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  <w:u w:val="single"/>
        </w:rPr>
        <w:t>Наукова робота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6437" w:rsidRDefault="00496437" w:rsidP="00496437">
      <w:pPr>
        <w:pStyle w:val="a3"/>
        <w:numPr>
          <w:ilvl w:val="0"/>
          <w:numId w:val="4"/>
        </w:numPr>
        <w:spacing w:after="240" w:line="240" w:lineRule="auto"/>
        <w:ind w:hanging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сприятливі умови праці для написання докторських дисертацій доцентів Салдан С. О. та Дубровного Т. М (2022 – 2024 рр.)</w:t>
      </w:r>
    </w:p>
    <w:p w:rsidR="00496437" w:rsidRDefault="00496437" w:rsidP="00496437">
      <w:pPr>
        <w:pStyle w:val="a3"/>
        <w:numPr>
          <w:ilvl w:val="0"/>
          <w:numId w:val="4"/>
        </w:numPr>
        <w:spacing w:after="240" w:line="240" w:lineRule="auto"/>
        <w:ind w:hanging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сприятливі умови праці для написання кандидатської дисертації асистента Чучмана В. М.</w:t>
      </w:r>
    </w:p>
    <w:p w:rsidR="00496437" w:rsidRDefault="00496437" w:rsidP="00496437">
      <w:pPr>
        <w:pStyle w:val="a3"/>
        <w:numPr>
          <w:ilvl w:val="0"/>
          <w:numId w:val="4"/>
        </w:numPr>
        <w:spacing w:after="240" w:line="240" w:lineRule="auto"/>
        <w:ind w:hanging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сприятливі умови навчання для аспірантів кафедри з метою захисту їх кандидатських дисертацій (Казнох І. Б., Немерко А. Р., Паламарчук В. А., Ключинська Н. В., Шевченко Р. Б.).</w:t>
      </w:r>
    </w:p>
    <w:p w:rsidR="00496437" w:rsidRDefault="00496437" w:rsidP="00496437">
      <w:pPr>
        <w:pStyle w:val="a3"/>
        <w:spacing w:after="240" w:line="240" w:lineRule="auto"/>
        <w:ind w:left="786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pStyle w:val="a3"/>
        <w:numPr>
          <w:ilvl w:val="0"/>
          <w:numId w:val="4"/>
        </w:numPr>
        <w:spacing w:after="240" w:line="276" w:lineRule="auto"/>
        <w:ind w:left="426"/>
        <w:jc w:val="both"/>
        <w:rPr>
          <w:rStyle w:val="rvts0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передбачити заходи щодо широкого залучення студентів до участі у Міжнародних студентських олімпіадах, II етапі Всеукраїнської студентської олімпіади, II етапі Всеукраїнського конкурсу студентських наукових робіт, </w:t>
      </w:r>
      <w:r>
        <w:rPr>
          <w:rStyle w:val="rvts0"/>
          <w:rFonts w:ascii="Times New Roman" w:hAnsi="Times New Roman"/>
          <w:sz w:val="28"/>
          <w:szCs w:val="28"/>
        </w:rPr>
        <w:lastRenderedPageBreak/>
        <w:t xml:space="preserve">інших освітньо-наукових конкурсах, які проводяться або визнані МОН України. </w:t>
      </w:r>
    </w:p>
    <w:p w:rsidR="00496437" w:rsidRDefault="00496437" w:rsidP="00496437">
      <w:pPr>
        <w:numPr>
          <w:ilvl w:val="0"/>
          <w:numId w:val="4"/>
        </w:numPr>
        <w:spacing w:after="240"/>
        <w:ind w:left="425" w:hanging="357"/>
        <w:jc w:val="both"/>
      </w:pPr>
      <w:r>
        <w:rPr>
          <w:rFonts w:ascii="Times New Roman" w:hAnsi="Times New Roman"/>
          <w:sz w:val="28"/>
          <w:szCs w:val="28"/>
        </w:rPr>
        <w:t>Збільшити кількість науково-педагогічних і наукових працівників кафедри, які здійснювали наукове керівництво (консультування) не менше п’ятьох здобувачів наукових ступенів, які захистилися в Україні.</w:t>
      </w:r>
    </w:p>
    <w:p w:rsidR="00496437" w:rsidRDefault="00496437" w:rsidP="00496437">
      <w:pPr>
        <w:pStyle w:val="a3"/>
        <w:numPr>
          <w:ilvl w:val="0"/>
          <w:numId w:val="4"/>
        </w:numPr>
        <w:spacing w:after="240" w:line="276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Збільшити кількість науково-педагогічних і наукових працівників, які мають не менше п’яти наукових публікацій у періодичних виданнях, що включені до наукометричної бази даних Scopus або Web of Science.</w:t>
      </w:r>
    </w:p>
    <w:p w:rsidR="00496437" w:rsidRDefault="00496437" w:rsidP="00496437">
      <w:pPr>
        <w:pStyle w:val="a3"/>
        <w:spacing w:after="240" w:line="276" w:lineRule="auto"/>
        <w:ind w:left="425"/>
        <w:jc w:val="both"/>
        <w:rPr>
          <w:rStyle w:val="rvts0"/>
        </w:rPr>
      </w:pPr>
    </w:p>
    <w:p w:rsidR="00496437" w:rsidRDefault="00496437" w:rsidP="00496437">
      <w:pPr>
        <w:numPr>
          <w:ilvl w:val="0"/>
          <w:numId w:val="2"/>
        </w:numPr>
        <w:spacing w:after="120" w:line="240" w:lineRule="auto"/>
        <w:ind w:left="425" w:hanging="357"/>
        <w:jc w:val="both"/>
      </w:pPr>
      <w:r>
        <w:rPr>
          <w:rFonts w:ascii="Times New Roman" w:hAnsi="Times New Roman"/>
          <w:sz w:val="28"/>
          <w:szCs w:val="28"/>
        </w:rPr>
        <w:t>У рамках міжнародної співпраці з Інститутом музикології Ягеллонського університету (м. Краків, РП) запланувати стажування не менше п’яти науково-педагогічних працівників кафедри (не менше 3-ох місяців);</w:t>
      </w:r>
    </w:p>
    <w:p w:rsidR="00496437" w:rsidRDefault="00496437" w:rsidP="00496437">
      <w:pPr>
        <w:numPr>
          <w:ilvl w:val="0"/>
          <w:numId w:val="2"/>
        </w:numPr>
        <w:spacing w:after="12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рамках співпраці з профілюючими кафедрами Національної музичної академії України ім. П. Чайковського, Львівської національної музичної академії ім. М. Лисенка та Харківського національного університету мистецтв ім. І. Котляревського запланувати підвищення кваліфікації викладачів кафедри;</w:t>
      </w:r>
    </w:p>
    <w:p w:rsidR="00496437" w:rsidRDefault="00496437" w:rsidP="00496437">
      <w:pPr>
        <w:pStyle w:val="a3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pStyle w:val="a3"/>
        <w:numPr>
          <w:ilvl w:val="0"/>
          <w:numId w:val="4"/>
        </w:numPr>
        <w:spacing w:after="240" w:line="276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Зобов’язати науково-педагогічних, наукових, інших працівників кафедри створити наукові профілі у наукометричних базах даних Web of Science, Scopus,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496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Scholar</w:t>
      </w:r>
      <w:r>
        <w:rPr>
          <w:rFonts w:ascii="Times New Roman" w:hAnsi="Times New Roman"/>
          <w:sz w:val="28"/>
          <w:szCs w:val="28"/>
        </w:rPr>
        <w:t>.</w:t>
      </w:r>
    </w:p>
    <w:p w:rsidR="00496437" w:rsidRDefault="00496437" w:rsidP="0049643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  <w:u w:val="single"/>
        </w:rPr>
        <w:t>Міжнародна співпраця</w:t>
      </w:r>
    </w:p>
    <w:p w:rsidR="00496437" w:rsidRDefault="00496437" w:rsidP="004964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2020 р. завершити </w:t>
      </w:r>
      <w:r>
        <w:rPr>
          <w:rFonts w:ascii="Times New Roman" w:hAnsi="Times New Roman"/>
          <w:iCs/>
          <w:sz w:val="28"/>
          <w:szCs w:val="28"/>
        </w:rPr>
        <w:t xml:space="preserve">німецько-україно-бельгійсько-словацький </w:t>
      </w:r>
      <w:r>
        <w:rPr>
          <w:rFonts w:ascii="Times New Roman" w:hAnsi="Times New Roman"/>
          <w:sz w:val="28"/>
          <w:szCs w:val="28"/>
        </w:rPr>
        <w:t>дослід</w:t>
      </w:r>
      <w:r>
        <w:rPr>
          <w:rFonts w:ascii="Times New Roman" w:hAnsi="Times New Roman"/>
          <w:sz w:val="28"/>
          <w:szCs w:val="28"/>
        </w:rPr>
        <w:softHyphen/>
        <w:t>ницький Проект «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Spiritual</w:t>
      </w:r>
      <w:r w:rsidRPr="004964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songs</w:t>
      </w:r>
      <w:r w:rsidRPr="004964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as</w:t>
      </w:r>
      <w:r w:rsidRPr="004964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collector</w:t>
      </w:r>
      <w:r>
        <w:rPr>
          <w:rFonts w:ascii="Times New Roman" w:hAnsi="Times New Roman"/>
          <w:bCs/>
          <w:i/>
          <w:iCs/>
          <w:sz w:val="28"/>
          <w:szCs w:val="28"/>
        </w:rPr>
        <w:t>’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4964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items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</w:rPr>
        <w:t>проф. Медведик Ю. Є.).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рамках університетського Договору про міжнародну наукову співпрацю проводити дослідницьку роботу в рамках запланованих проектів кафедри музикознавства та хорового мистецтва з науковцями Інституту музикології Ягеллонського університету.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Продовжити роботу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 підписання Договору про міжнародну наукову співпрацю з Інститутом музикології та Інститутом славістики Словацької Академії Наук.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Щорічно проводити всеукраїнські або міжнародні конференції;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Розширити міжнародну науково-дослідницьку та творчу співпрацю викладачів, аспірантів та студентів кафедри;</w:t>
      </w:r>
    </w:p>
    <w:p w:rsidR="00496437" w:rsidRDefault="00496437" w:rsidP="00496437">
      <w:pPr>
        <w:tabs>
          <w:tab w:val="left" w:pos="2100"/>
        </w:tabs>
        <w:spacing w:after="0" w:line="240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 </w:t>
      </w:r>
      <w:r>
        <w:rPr>
          <w:rFonts w:ascii="Times New Roman" w:hAnsi="Times New Roman"/>
          <w:sz w:val="28"/>
          <w:szCs w:val="28"/>
          <w:u w:val="single"/>
        </w:rPr>
        <w:t>Виховна робота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6437" w:rsidRDefault="00496437" w:rsidP="00496437">
      <w:pPr>
        <w:numPr>
          <w:ilvl w:val="0"/>
          <w:numId w:val="5"/>
        </w:numPr>
        <w:tabs>
          <w:tab w:val="left" w:pos="210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активізувати роботу хорових колективів, у т.ч. з метою залучення їх до міжнародної конкурсно-фестивальної творчої діяльності.</w:t>
      </w:r>
    </w:p>
    <w:p w:rsidR="00496437" w:rsidRDefault="00496437" w:rsidP="004964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6437" w:rsidRDefault="00496437" w:rsidP="00496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  <w:u w:val="single"/>
        </w:rPr>
        <w:t>Професійно-орієнтаційна робота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6437" w:rsidRDefault="00496437" w:rsidP="00496437">
      <w:pPr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Систематично проводити профорієнтаційну роботу студентів музичних коледжів та коледжів культури щодо продовження навчання на кафедрі (ОР «Бакалавр»);</w:t>
      </w:r>
    </w:p>
    <w:p w:rsidR="00496437" w:rsidRDefault="00496437" w:rsidP="00496437">
      <w:pPr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 проводити профорієнтаційну роботу серед студентів випускних курсів рівня освіти «Бакалавр» щодо необхідності продовження навчання для здобуття ступеня освіти «Магістр»;</w:t>
      </w:r>
    </w:p>
    <w:p w:rsidR="00496437" w:rsidRDefault="00496437" w:rsidP="00496437">
      <w:pPr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 проводити профорієнтаційну роботу серед студентів магістратури щодо необхідності продовження навчання в аспірантурі;</w:t>
      </w:r>
    </w:p>
    <w:p w:rsidR="00496437" w:rsidRDefault="00496437" w:rsidP="00496437">
      <w:pPr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Розширити співпрацю із роботодавцями.</w:t>
      </w:r>
    </w:p>
    <w:p w:rsidR="00496437" w:rsidRDefault="00496437" w:rsidP="0049643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437" w:rsidRDefault="00496437" w:rsidP="004964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Календарний п’ятирічний план досягнення поставлених завдань.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46"/>
        <w:gridCol w:w="2857"/>
        <w:gridCol w:w="2360"/>
        <w:gridCol w:w="1270"/>
      </w:tblGrid>
      <w:tr w:rsidR="00496437" w:rsidTr="004964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7" w:rsidRDefault="004964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Ціль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Результати/показники досягнення мети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Залучені працівники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виконання</w:t>
            </w:r>
          </w:p>
        </w:tc>
      </w:tr>
      <w:tr w:rsidR="00496437" w:rsidTr="00496437">
        <w:trPr>
          <w:trHeight w:val="338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6437" w:rsidRDefault="004964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 Підготувати ліцензійну справу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 здійснення освітньої діяльності з підготовки фахівців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першого 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галузі знань 02 Культура і мистецтво спеціальності 025 Музичне мистецтво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 Хормейстер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Здійснити первин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ну акредитацію на право здійснення освітньої діяльності з підготовки фахівців третього ОР галузі знань 02 Культура і мистецтво спеціальності 025 Музичне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мистецтво ОП Музикознавство.</w:t>
            </w: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Провести набір студентів (ДФН) на спеціальність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«Хормейстер»</w:t>
            </w:r>
          </w:p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  Ліцензія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Медведик Ю.Є., Дубровний Т. М., </w:t>
            </w: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Ферендович М. В.</w:t>
            </w: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496437" w:rsidTr="00496437">
        <w:trPr>
          <w:trHeight w:val="326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437" w:rsidRDefault="004964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437" w:rsidRDefault="004964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 Первинна акредитація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Медведик Ю.Є., Дубровний Т. М., Салдан С. О.,</w:t>
            </w: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Коломиєць О. І.</w:t>
            </w: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Пасічник В. П.</w:t>
            </w:r>
          </w:p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96437" w:rsidTr="00496437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437" w:rsidRDefault="004964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437" w:rsidRDefault="004964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 </w:t>
            </w:r>
          </w:p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Відповідальні всі викладачі кафедри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6437" w:rsidRDefault="00496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96437" w:rsidTr="00496437">
        <w:trPr>
          <w:trHeight w:val="1222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7" w:rsidRDefault="00496437">
            <w:pPr>
              <w:tabs>
                <w:tab w:val="left" w:pos="210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Створити разову Спеціалізовану раду із захисту дисертацій аспірантів кафедри.</w:t>
            </w:r>
          </w:p>
          <w:p w:rsidR="00496437" w:rsidRDefault="00496437">
            <w:pPr>
              <w:tabs>
                <w:tab w:val="left" w:pos="210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437" w:rsidRDefault="00496437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Підготувати ліцензійну справу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 здійснення освітньої діяльності з підготовки фахівців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другого 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галузі знань 02 Культура і мистецтво спеціальності 025 Музичне мистецтво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 Хормейстер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Медведик Ю. Є.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96437" w:rsidTr="00496437">
        <w:tc>
          <w:tcPr>
            <w:tcW w:w="5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37" w:rsidRDefault="004964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37" w:rsidRDefault="004964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Ліцензійна справа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Медведик Ю.Є., Дубровний Т. М., </w:t>
            </w:r>
          </w:p>
          <w:p w:rsidR="00496437" w:rsidRDefault="00496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Ферендович М. В.</w:t>
            </w:r>
          </w:p>
          <w:p w:rsidR="00496437" w:rsidRDefault="00496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Чучман В. 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37" w:rsidRDefault="00496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</w:tbl>
    <w:p w:rsidR="00496437" w:rsidRDefault="00496437" w:rsidP="00496437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sz w:val="24"/>
          <w:szCs w:val="24"/>
          <w:lang w:val="ru-RU" w:eastAsia="uk-UA" w:bidi="uk-UA"/>
        </w:rPr>
      </w:pPr>
      <w:bookmarkStart w:id="3" w:name="bookmark3"/>
    </w:p>
    <w:p w:rsidR="00496437" w:rsidRDefault="00496437" w:rsidP="0049643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Основні тези </w:t>
      </w:r>
    </w:p>
    <w:p w:rsidR="00496437" w:rsidRDefault="00496437" w:rsidP="0049643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перспективного плану розвитку кафедри на 2019 – 2024 рр. </w:t>
      </w:r>
    </w:p>
    <w:p w:rsidR="00496437" w:rsidRDefault="00496437" w:rsidP="0049643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(згідно розділу 2)</w:t>
      </w:r>
    </w:p>
    <w:p w:rsidR="00496437" w:rsidRDefault="00496437" w:rsidP="0049643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437" w:rsidRDefault="00496437" w:rsidP="00496437">
      <w:pPr>
        <w:tabs>
          <w:tab w:val="left" w:pos="210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р. підготувати ліцензійну справу на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 здійснення освітньої діяльності з підготовки фахівців </w:t>
      </w:r>
      <w:r>
        <w:rPr>
          <w:rFonts w:ascii="Times New Roman" w:hAnsi="Times New Roman"/>
          <w:b/>
          <w:bCs/>
          <w:sz w:val="24"/>
          <w:szCs w:val="24"/>
        </w:rPr>
        <w:t>першого</w:t>
      </w:r>
      <w:r>
        <w:rPr>
          <w:rFonts w:ascii="Times New Roman" w:hAnsi="Times New Roman"/>
          <w:bCs/>
          <w:sz w:val="24"/>
          <w:szCs w:val="24"/>
        </w:rPr>
        <w:t xml:space="preserve"> ОР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галузі знань 02 Культура і мистецтво </w:t>
      </w:r>
      <w:r>
        <w:rPr>
          <w:rFonts w:ascii="Times New Roman" w:hAnsi="Times New Roman"/>
          <w:b/>
          <w:sz w:val="24"/>
          <w:szCs w:val="24"/>
        </w:rPr>
        <w:t xml:space="preserve">спеціальності 025 Музичне мистецтво </w:t>
      </w:r>
      <w:r>
        <w:rPr>
          <w:rFonts w:ascii="Times New Roman" w:hAnsi="Times New Roman"/>
          <w:b/>
          <w:bCs/>
          <w:sz w:val="24"/>
          <w:szCs w:val="24"/>
        </w:rPr>
        <w:t>ОП Хормейстер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96437" w:rsidRDefault="00496437" w:rsidP="00496437">
      <w:pPr>
        <w:tabs>
          <w:tab w:val="left" w:pos="210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рр. здійснити первинну акредитацію на право здійснення освітньої діяльності з підготовки фахівців третього ОР галузі знань 02 Культура і мистецтво </w:t>
      </w:r>
      <w:r>
        <w:rPr>
          <w:rFonts w:ascii="Times New Roman" w:hAnsi="Times New Roman"/>
          <w:b/>
          <w:sz w:val="24"/>
          <w:szCs w:val="24"/>
        </w:rPr>
        <w:t xml:space="preserve">спеціальності 025 Музичне мистецтво ОП Музикознавство. </w:t>
      </w:r>
    </w:p>
    <w:p w:rsidR="00496437" w:rsidRDefault="00496437" w:rsidP="00496437">
      <w:pPr>
        <w:tabs>
          <w:tab w:val="left" w:pos="210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 xml:space="preserve"> р. </w:t>
      </w:r>
      <w:r>
        <w:rPr>
          <w:rFonts w:ascii="Times New Roman" w:hAnsi="Times New Roman"/>
          <w:sz w:val="24"/>
          <w:szCs w:val="24"/>
        </w:rPr>
        <w:t xml:space="preserve">– провести набір студентів (ДФН) на спеціальність </w:t>
      </w:r>
      <w:r>
        <w:rPr>
          <w:rFonts w:ascii="Times New Roman" w:hAnsi="Times New Roman"/>
          <w:bCs/>
          <w:sz w:val="24"/>
          <w:szCs w:val="24"/>
        </w:rPr>
        <w:t>«Хормейстер».</w:t>
      </w:r>
    </w:p>
    <w:p w:rsidR="00496437" w:rsidRDefault="00496437" w:rsidP="00496437">
      <w:pPr>
        <w:tabs>
          <w:tab w:val="left" w:pos="210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 – створити разову Спеціалізовану раду із захисту дисертацій аспірантів кафедри.</w:t>
      </w:r>
    </w:p>
    <w:p w:rsidR="00496437" w:rsidRDefault="00496437" w:rsidP="00496437">
      <w:pPr>
        <w:tabs>
          <w:tab w:val="left" w:pos="210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2021</w:t>
      </w:r>
      <w:r>
        <w:rPr>
          <w:rFonts w:ascii="Times New Roman" w:hAnsi="Times New Roman"/>
          <w:bCs/>
          <w:sz w:val="24"/>
          <w:szCs w:val="24"/>
        </w:rPr>
        <w:t xml:space="preserve"> р. – </w:t>
      </w:r>
      <w:r>
        <w:rPr>
          <w:rFonts w:ascii="Times New Roman" w:hAnsi="Times New Roman"/>
          <w:sz w:val="24"/>
          <w:szCs w:val="24"/>
        </w:rPr>
        <w:t>підготувати документацію та отримати ліцензію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 здійснення освітньої діяльності з підготовки фахівців </w:t>
      </w:r>
      <w:r>
        <w:rPr>
          <w:rFonts w:ascii="Times New Roman" w:hAnsi="Times New Roman"/>
          <w:bCs/>
          <w:sz w:val="24"/>
          <w:szCs w:val="24"/>
        </w:rPr>
        <w:t xml:space="preserve">другого ОР </w:t>
      </w:r>
      <w:r>
        <w:rPr>
          <w:rFonts w:ascii="Times New Roman" w:hAnsi="Times New Roman"/>
          <w:sz w:val="24"/>
          <w:szCs w:val="24"/>
        </w:rPr>
        <w:t xml:space="preserve">галузі знань 02 Культура і мистецтво </w:t>
      </w:r>
      <w:r>
        <w:rPr>
          <w:rFonts w:ascii="Times New Roman" w:hAnsi="Times New Roman"/>
          <w:b/>
          <w:sz w:val="24"/>
          <w:szCs w:val="24"/>
        </w:rPr>
        <w:t xml:space="preserve">спеціальності 025 Музичне мистецтво </w:t>
      </w:r>
      <w:r>
        <w:rPr>
          <w:rFonts w:ascii="Times New Roman" w:hAnsi="Times New Roman"/>
          <w:b/>
          <w:bCs/>
          <w:sz w:val="24"/>
          <w:szCs w:val="24"/>
        </w:rPr>
        <w:t>ОП Хормейстер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6437" w:rsidRDefault="00496437" w:rsidP="00496437">
      <w:pPr>
        <w:tabs>
          <w:tab w:val="left" w:pos="210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2021 </w:t>
      </w:r>
      <w:r>
        <w:rPr>
          <w:rFonts w:ascii="Times New Roman" w:hAnsi="Times New Roman"/>
          <w:bCs/>
          <w:sz w:val="24"/>
          <w:szCs w:val="24"/>
        </w:rPr>
        <w:t xml:space="preserve">р. – </w:t>
      </w:r>
      <w:r>
        <w:rPr>
          <w:rFonts w:ascii="Times New Roman" w:hAnsi="Times New Roman"/>
          <w:sz w:val="24"/>
          <w:szCs w:val="24"/>
        </w:rPr>
        <w:t>підготувати ліцензійну справу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 здійснення освітньої діяльності з підготовки фахівців </w:t>
      </w:r>
      <w:r>
        <w:rPr>
          <w:rFonts w:ascii="Times New Roman" w:hAnsi="Times New Roman"/>
          <w:b/>
          <w:bCs/>
          <w:sz w:val="24"/>
          <w:szCs w:val="24"/>
        </w:rPr>
        <w:t>другого</w:t>
      </w:r>
      <w:r>
        <w:rPr>
          <w:rFonts w:ascii="Times New Roman" w:hAnsi="Times New Roman"/>
          <w:bCs/>
          <w:sz w:val="24"/>
          <w:szCs w:val="24"/>
        </w:rPr>
        <w:t xml:space="preserve"> ОР </w:t>
      </w:r>
      <w:r>
        <w:rPr>
          <w:rFonts w:ascii="Times New Roman" w:hAnsi="Times New Roman"/>
          <w:sz w:val="24"/>
          <w:szCs w:val="24"/>
        </w:rPr>
        <w:t xml:space="preserve">галузі знань 02 Культура і мистецтво спеціальності </w:t>
      </w:r>
      <w:r>
        <w:rPr>
          <w:rFonts w:ascii="Times New Roman" w:hAnsi="Times New Roman"/>
          <w:b/>
          <w:sz w:val="24"/>
          <w:szCs w:val="24"/>
        </w:rPr>
        <w:t xml:space="preserve">025 Музичне мистецтво </w:t>
      </w:r>
      <w:r>
        <w:rPr>
          <w:rFonts w:ascii="Times New Roman" w:hAnsi="Times New Roman"/>
          <w:b/>
          <w:bCs/>
          <w:sz w:val="24"/>
          <w:szCs w:val="24"/>
        </w:rPr>
        <w:t>ОП Хормейстер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96437" w:rsidRDefault="00496437" w:rsidP="00496437">
      <w:pPr>
        <w:numPr>
          <w:ilvl w:val="0"/>
          <w:numId w:val="5"/>
        </w:numPr>
        <w:tabs>
          <w:tab w:val="left" w:pos="2100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сприяти захисту докторських та кандидатських дисертацій викладачів кафедри;</w:t>
      </w:r>
    </w:p>
    <w:p w:rsidR="00496437" w:rsidRDefault="00496437" w:rsidP="00496437">
      <w:pPr>
        <w:numPr>
          <w:ilvl w:val="0"/>
          <w:numId w:val="5"/>
        </w:numPr>
        <w:tabs>
          <w:tab w:val="left" w:pos="2100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активізувати роботу щодо написання та публікацій монографій, статей у фахових, міжнародних, індексованих виданнях та ін.;</w:t>
      </w:r>
    </w:p>
    <w:p w:rsidR="00496437" w:rsidRDefault="00496437" w:rsidP="00496437">
      <w:pPr>
        <w:numPr>
          <w:ilvl w:val="0"/>
          <w:numId w:val="5"/>
        </w:numPr>
        <w:tabs>
          <w:tab w:val="left" w:pos="2100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щорічно проводити всеукраїнські або міжнародні конференції;</w:t>
      </w:r>
    </w:p>
    <w:p w:rsidR="00496437" w:rsidRDefault="00496437" w:rsidP="00496437">
      <w:pPr>
        <w:numPr>
          <w:ilvl w:val="0"/>
          <w:numId w:val="5"/>
        </w:numPr>
        <w:tabs>
          <w:tab w:val="left" w:pos="2100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розширити міжнародну науково-дослідницьку та творчу співпрацю викладачів, аспірантів та студентів кафедри;</w:t>
      </w:r>
    </w:p>
    <w:p w:rsidR="00496437" w:rsidRDefault="00496437" w:rsidP="00496437">
      <w:pPr>
        <w:numPr>
          <w:ilvl w:val="0"/>
          <w:numId w:val="5"/>
        </w:numPr>
        <w:tabs>
          <w:tab w:val="left" w:pos="2100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активізувати роботу хорових колективів, у т.ч. з метою залучення їх до міжнародної конкурсно-фестивальної творчої діяльності.</w:t>
      </w:r>
    </w:p>
    <w:p w:rsidR="00496437" w:rsidRDefault="00496437" w:rsidP="0049643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96437" w:rsidRDefault="004D001A" w:rsidP="00496437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sz w:val="24"/>
          <w:szCs w:val="24"/>
          <w:lang w:eastAsia="uk-UA" w:bidi="uk-UA"/>
        </w:rPr>
      </w:pPr>
      <w:r>
        <w:rPr>
          <w:rFonts w:eastAsiaTheme="minorEastAsi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14605</wp:posOffset>
            </wp:positionV>
            <wp:extent cx="1200150" cy="1104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437" w:rsidRDefault="00496437" w:rsidP="00496437">
      <w:pPr>
        <w:pStyle w:val="30"/>
        <w:keepNext/>
        <w:keepLines/>
        <w:shd w:val="clear" w:color="auto" w:fill="auto"/>
        <w:spacing w:after="0" w:line="360" w:lineRule="auto"/>
        <w:jc w:val="left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>Завідувач кафедри</w:t>
      </w:r>
    </w:p>
    <w:p w:rsidR="00496437" w:rsidRDefault="00496437" w:rsidP="00496437">
      <w:pPr>
        <w:pStyle w:val="30"/>
        <w:keepNext/>
        <w:keepLines/>
        <w:shd w:val="clear" w:color="auto" w:fill="auto"/>
        <w:spacing w:after="0" w:line="360" w:lineRule="auto"/>
        <w:jc w:val="left"/>
        <w:rPr>
          <w:rStyle w:val="312pt"/>
          <w:i/>
        </w:rPr>
      </w:pPr>
      <w:r>
        <w:rPr>
          <w:rStyle w:val="312pt"/>
          <w:b w:val="0"/>
          <w:i/>
        </w:rPr>
        <w:t xml:space="preserve">Професор, доктор мистецтвознавства </w:t>
      </w:r>
      <w:r w:rsidR="004D001A">
        <w:rPr>
          <w:rStyle w:val="312pt"/>
          <w:b w:val="0"/>
          <w:i/>
        </w:rPr>
        <w:t xml:space="preserve">      </w:t>
      </w:r>
      <w:r>
        <w:rPr>
          <w:rStyle w:val="312pt"/>
          <w:i/>
        </w:rPr>
        <w:t>Медведик Ю. Є</w:t>
      </w:r>
      <w:r>
        <w:rPr>
          <w:rStyle w:val="312pt"/>
          <w:b w:val="0"/>
          <w:i/>
        </w:rPr>
        <w:t>.</w:t>
      </w:r>
      <w:bookmarkEnd w:id="3"/>
      <w:r w:rsidR="004D001A">
        <w:rPr>
          <w:rStyle w:val="312pt"/>
          <w:b w:val="0"/>
          <w:i/>
        </w:rPr>
        <w:t xml:space="preserve">             </w:t>
      </w:r>
      <w:r>
        <w:rPr>
          <w:rStyle w:val="312pt"/>
          <w:b w:val="0"/>
          <w:i/>
        </w:rPr>
        <w:t xml:space="preserve">    _____</w:t>
      </w:r>
    </w:p>
    <w:p w:rsidR="00496437" w:rsidRDefault="00496437" w:rsidP="00496437">
      <w:pPr>
        <w:pStyle w:val="30"/>
        <w:keepNext/>
        <w:keepLines/>
        <w:shd w:val="clear" w:color="auto" w:fill="auto"/>
        <w:spacing w:after="0" w:line="360" w:lineRule="auto"/>
        <w:jc w:val="left"/>
        <w:rPr>
          <w:rStyle w:val="312pt"/>
          <w:b w:val="0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6"/>
        <w:gridCol w:w="615"/>
        <w:gridCol w:w="4644"/>
      </w:tblGrid>
      <w:tr w:rsidR="00496437" w:rsidTr="00496437">
        <w:tc>
          <w:tcPr>
            <w:tcW w:w="4596" w:type="dxa"/>
          </w:tcPr>
          <w:p w:rsidR="00496437" w:rsidRDefault="00496437">
            <w:pPr>
              <w:pStyle w:val="32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Погоджено</w:t>
            </w:r>
          </w:p>
          <w:p w:rsidR="00496437" w:rsidRDefault="00496437">
            <w:pPr>
              <w:pStyle w:val="22"/>
              <w:shd w:val="clear" w:color="auto" w:fill="auto"/>
              <w:spacing w:after="0" w:line="331" w:lineRule="exact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Проректор </w:t>
            </w:r>
            <w:r>
              <w:rPr>
                <w:i/>
                <w:color w:val="000000"/>
                <w:sz w:val="22"/>
                <w:szCs w:val="22"/>
                <w:lang w:eastAsia="uk-UA" w:bidi="uk-UA"/>
              </w:rPr>
              <w:t xml:space="preserve"> (відповідальний за  факультет)</w:t>
            </w:r>
          </w:p>
          <w:p w:rsidR="00496437" w:rsidRDefault="00496437">
            <w:pPr>
              <w:pStyle w:val="22"/>
              <w:shd w:val="clear" w:color="auto" w:fill="auto"/>
              <w:spacing w:after="0" w:line="331" w:lineRule="exact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496437" w:rsidRDefault="00496437">
            <w:pPr>
              <w:pStyle w:val="10"/>
              <w:keepNext/>
              <w:keepLines/>
              <w:shd w:val="clear" w:color="auto" w:fill="auto"/>
              <w:jc w:val="left"/>
              <w:rPr>
                <w:i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____</w:t>
            </w:r>
            <w:r>
              <w:rPr>
                <w:b w:val="0"/>
                <w:i/>
                <w:color w:val="000000"/>
                <w:sz w:val="24"/>
                <w:szCs w:val="24"/>
                <w:lang w:eastAsia="uk-UA" w:bidi="uk-UA"/>
              </w:rPr>
              <w:t>підпис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_______</w:t>
            </w:r>
            <w:r>
              <w:rPr>
                <w:rStyle w:val="312pt"/>
                <w:i/>
              </w:rPr>
              <w:t xml:space="preserve"> </w:t>
            </w:r>
          </w:p>
          <w:p w:rsidR="00496437" w:rsidRDefault="00496437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</w:p>
          <w:p w:rsidR="00496437" w:rsidRDefault="00496437">
            <w:pPr>
              <w:pStyle w:val="10"/>
              <w:keepNext/>
              <w:keepLines/>
              <w:shd w:val="clear" w:color="auto" w:fill="auto"/>
              <w:jc w:val="left"/>
              <w:rPr>
                <w:rStyle w:val="312pt"/>
              </w:rPr>
            </w:pP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>"____"______________</w:t>
            </w:r>
            <w:r>
              <w:rPr>
                <w:b w:val="0"/>
                <w:sz w:val="24"/>
                <w:szCs w:val="24"/>
              </w:rPr>
              <w:t>2019</w:t>
            </w: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 xml:space="preserve"> року</w:t>
            </w:r>
          </w:p>
        </w:tc>
        <w:tc>
          <w:tcPr>
            <w:tcW w:w="615" w:type="dxa"/>
          </w:tcPr>
          <w:p w:rsidR="00496437" w:rsidRDefault="00496437">
            <w:pPr>
              <w:pStyle w:val="30"/>
              <w:keepNext/>
              <w:keepLines/>
              <w:shd w:val="clear" w:color="auto" w:fill="auto"/>
              <w:spacing w:after="0" w:line="360" w:lineRule="auto"/>
              <w:jc w:val="left"/>
              <w:rPr>
                <w:rStyle w:val="312pt"/>
                <w:b w:val="0"/>
              </w:rPr>
            </w:pPr>
          </w:p>
        </w:tc>
        <w:tc>
          <w:tcPr>
            <w:tcW w:w="4644" w:type="dxa"/>
          </w:tcPr>
          <w:p w:rsidR="00496437" w:rsidRDefault="00496437">
            <w:pPr>
              <w:pStyle w:val="32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Погоджено</w:t>
            </w:r>
          </w:p>
          <w:p w:rsidR="00496437" w:rsidRDefault="00496437">
            <w:pPr>
              <w:pStyle w:val="22"/>
              <w:shd w:val="clear" w:color="auto" w:fill="auto"/>
              <w:spacing w:after="0" w:line="331" w:lineRule="exact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Декан………………факультету</w:t>
            </w:r>
          </w:p>
          <w:p w:rsidR="00496437" w:rsidRDefault="00496437">
            <w:pPr>
              <w:pStyle w:val="22"/>
              <w:shd w:val="clear" w:color="auto" w:fill="auto"/>
              <w:tabs>
                <w:tab w:val="left" w:leader="underscore" w:pos="1634"/>
              </w:tabs>
              <w:spacing w:after="0" w:line="331" w:lineRule="exact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496437" w:rsidRDefault="00496437">
            <w:pPr>
              <w:pStyle w:val="10"/>
              <w:keepNext/>
              <w:keepLines/>
              <w:shd w:val="clear" w:color="auto" w:fill="auto"/>
              <w:jc w:val="left"/>
              <w:rPr>
                <w:rStyle w:val="312pt"/>
                <w:i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____</w:t>
            </w:r>
            <w:r>
              <w:rPr>
                <w:b w:val="0"/>
                <w:i/>
                <w:color w:val="000000"/>
                <w:sz w:val="24"/>
                <w:szCs w:val="24"/>
                <w:lang w:eastAsia="uk-UA" w:bidi="uk-UA"/>
              </w:rPr>
              <w:t>підпис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_______</w:t>
            </w:r>
            <w:r>
              <w:rPr>
                <w:rStyle w:val="312pt"/>
                <w:i/>
              </w:rPr>
              <w:t xml:space="preserve"> </w:t>
            </w:r>
            <w:r>
              <w:rPr>
                <w:rStyle w:val="312pt"/>
                <w:b/>
                <w:i/>
              </w:rPr>
              <w:t>Р. О. Крохмальний</w:t>
            </w:r>
            <w:r>
              <w:rPr>
                <w:rStyle w:val="312pt"/>
                <w:i/>
              </w:rPr>
              <w:t xml:space="preserve"> </w:t>
            </w:r>
          </w:p>
          <w:p w:rsidR="00496437" w:rsidRDefault="00496437">
            <w:pPr>
              <w:pStyle w:val="10"/>
              <w:keepNext/>
              <w:keepLines/>
              <w:shd w:val="clear" w:color="auto" w:fill="auto"/>
              <w:jc w:val="left"/>
            </w:pPr>
          </w:p>
          <w:p w:rsidR="00496437" w:rsidRDefault="00496437">
            <w:pPr>
              <w:pStyle w:val="10"/>
              <w:keepNext/>
              <w:keepLines/>
              <w:shd w:val="clear" w:color="auto" w:fill="auto"/>
              <w:jc w:val="left"/>
              <w:rPr>
                <w:rStyle w:val="312pt"/>
              </w:rPr>
            </w:pP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>"____"______________</w:t>
            </w:r>
            <w:r>
              <w:rPr>
                <w:b w:val="0"/>
                <w:sz w:val="24"/>
                <w:szCs w:val="24"/>
              </w:rPr>
              <w:t>2019</w:t>
            </w: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 xml:space="preserve"> року</w:t>
            </w:r>
          </w:p>
        </w:tc>
      </w:tr>
    </w:tbl>
    <w:p w:rsidR="00496437" w:rsidRDefault="00496437" w:rsidP="00496437">
      <w:pPr>
        <w:pStyle w:val="30"/>
        <w:keepNext/>
        <w:keepLines/>
        <w:shd w:val="clear" w:color="auto" w:fill="auto"/>
        <w:spacing w:after="0" w:line="360" w:lineRule="auto"/>
        <w:jc w:val="left"/>
        <w:rPr>
          <w:rStyle w:val="312pt"/>
          <w:b w:val="0"/>
          <w:sz w:val="28"/>
          <w:szCs w:val="28"/>
          <w:lang w:bidi="ar-SA"/>
        </w:rPr>
      </w:pPr>
    </w:p>
    <w:p w:rsidR="00496437" w:rsidRDefault="00496437" w:rsidP="00496437"/>
    <w:p w:rsidR="001361F2" w:rsidRDefault="001361F2"/>
    <w:sectPr w:rsidR="001361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AE"/>
    <w:multiLevelType w:val="hybridMultilevel"/>
    <w:tmpl w:val="359AD4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7C5B"/>
    <w:multiLevelType w:val="hybridMultilevel"/>
    <w:tmpl w:val="164477FC"/>
    <w:lvl w:ilvl="0" w:tplc="0422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7C2828"/>
    <w:multiLevelType w:val="hybridMultilevel"/>
    <w:tmpl w:val="A62C54CC"/>
    <w:lvl w:ilvl="0" w:tplc="6CB24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5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E02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0B8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6C9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29A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070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A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0F3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74C4C0D"/>
    <w:multiLevelType w:val="hybridMultilevel"/>
    <w:tmpl w:val="8A3A5480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ED002F"/>
    <w:multiLevelType w:val="hybridMultilevel"/>
    <w:tmpl w:val="8724072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37"/>
    <w:rsid w:val="001361F2"/>
    <w:rsid w:val="00496437"/>
    <w:rsid w:val="004D001A"/>
    <w:rsid w:val="005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37"/>
    <w:pPr>
      <w:spacing w:after="160" w:line="256" w:lineRule="auto"/>
      <w:ind w:left="720"/>
      <w:contextualSpacing/>
    </w:pPr>
  </w:style>
  <w:style w:type="character" w:customStyle="1" w:styleId="1">
    <w:name w:val="Заголовок №1_"/>
    <w:link w:val="10"/>
    <w:locked/>
    <w:rsid w:val="004964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96437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2">
    <w:name w:val="Заголовок №2_"/>
    <w:link w:val="20"/>
    <w:locked/>
    <w:rsid w:val="004964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96437"/>
    <w:pPr>
      <w:widowControl w:val="0"/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3">
    <w:name w:val="Заголовок №3_"/>
    <w:link w:val="30"/>
    <w:locked/>
    <w:rsid w:val="004964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496437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/>
    </w:rPr>
  </w:style>
  <w:style w:type="character" w:customStyle="1" w:styleId="21">
    <w:name w:val="Основний текст (2)_"/>
    <w:link w:val="22"/>
    <w:locked/>
    <w:rsid w:val="004964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9643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31">
    <w:name w:val="Основний текст (3)_"/>
    <w:link w:val="32"/>
    <w:locked/>
    <w:rsid w:val="004964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496437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12pt">
    <w:name w:val="Заголовок №3 + 12 pt"/>
    <w:aliases w:val="Напівжирний"/>
    <w:rsid w:val="004964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rvts0">
    <w:name w:val="rvts0"/>
    <w:rsid w:val="00496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37"/>
    <w:pPr>
      <w:spacing w:after="160" w:line="256" w:lineRule="auto"/>
      <w:ind w:left="720"/>
      <w:contextualSpacing/>
    </w:pPr>
  </w:style>
  <w:style w:type="character" w:customStyle="1" w:styleId="1">
    <w:name w:val="Заголовок №1_"/>
    <w:link w:val="10"/>
    <w:locked/>
    <w:rsid w:val="004964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96437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2">
    <w:name w:val="Заголовок №2_"/>
    <w:link w:val="20"/>
    <w:locked/>
    <w:rsid w:val="004964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96437"/>
    <w:pPr>
      <w:widowControl w:val="0"/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3">
    <w:name w:val="Заголовок №3_"/>
    <w:link w:val="30"/>
    <w:locked/>
    <w:rsid w:val="004964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496437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/>
    </w:rPr>
  </w:style>
  <w:style w:type="character" w:customStyle="1" w:styleId="21">
    <w:name w:val="Основний текст (2)_"/>
    <w:link w:val="22"/>
    <w:locked/>
    <w:rsid w:val="004964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9643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31">
    <w:name w:val="Основний текст (3)_"/>
    <w:link w:val="32"/>
    <w:locked/>
    <w:rsid w:val="004964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496437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12pt">
    <w:name w:val="Заголовок №3 + 12 pt"/>
    <w:aliases w:val="Напівжирний"/>
    <w:rsid w:val="004964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rvts0">
    <w:name w:val="rvts0"/>
    <w:rsid w:val="0049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Аркуш2!$A$2</c:f>
              <c:strCache>
                <c:ptCount val="1"/>
                <c:pt idx="0">
                  <c:v>Магістратура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Аркуш2!$B$1:$D$1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Аркуш2!$B$2:$D$2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Аркуш2!$A$3</c:f>
              <c:strCache>
                <c:ptCount val="1"/>
                <c:pt idx="0">
                  <c:v>Аспірантура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Аркуш2!$B$1:$D$1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Аркуш2!$B$3:$D$3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683200"/>
        <c:axId val="169684992"/>
        <c:axId val="0"/>
      </c:bar3DChart>
      <c:catAx>
        <c:axId val="16968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6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684992"/>
        <c:crosses val="autoZero"/>
        <c:auto val="1"/>
        <c:lblAlgn val="ctr"/>
        <c:lblOffset val="100"/>
        <c:noMultiLvlLbl val="0"/>
      </c:catAx>
      <c:valAx>
        <c:axId val="169684992"/>
        <c:scaling>
          <c:orientation val="minMax"/>
        </c:scaling>
        <c:delete val="0"/>
        <c:axPos val="l"/>
        <c:majorGridlines>
          <c:spPr>
            <a:ln w="949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683200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6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Аркуш1!$A$2</c:f>
              <c:strCache>
                <c:ptCount val="1"/>
                <c:pt idx="0">
                  <c:v>Наукові праці (загалом)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Аркуш1!$B$1:$D$1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Аркуш1!$B$2:$D$2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Аркуш1!$A$3</c:f>
              <c:strCache>
                <c:ptCount val="1"/>
                <c:pt idx="0">
                  <c:v>Фахові та міжн. зб.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Аркуш1!$B$1:$D$1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Аркуш1!$B$3:$D$3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398464"/>
        <c:axId val="170400000"/>
        <c:axId val="0"/>
      </c:bar3DChart>
      <c:catAx>
        <c:axId val="17039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6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00000"/>
        <c:crosses val="autoZero"/>
        <c:auto val="1"/>
        <c:lblAlgn val="ctr"/>
        <c:lblOffset val="100"/>
        <c:noMultiLvlLbl val="0"/>
      </c:catAx>
      <c:valAx>
        <c:axId val="170400000"/>
        <c:scaling>
          <c:orientation val="minMax"/>
        </c:scaling>
        <c:delete val="0"/>
        <c:axPos val="l"/>
        <c:majorGridlines>
          <c:spPr>
            <a:ln w="949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98464"/>
        <c:crosses val="autoZero"/>
        <c:crossBetween val="between"/>
      </c:valAx>
      <c:spPr>
        <a:noFill/>
        <a:ln w="2532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4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Medvedyk</dc:creator>
  <cp:lastModifiedBy>roman kro</cp:lastModifiedBy>
  <cp:revision>2</cp:revision>
  <dcterms:created xsi:type="dcterms:W3CDTF">2019-11-30T11:04:00Z</dcterms:created>
  <dcterms:modified xsi:type="dcterms:W3CDTF">2019-11-30T11:04:00Z</dcterms:modified>
</cp:coreProperties>
</file>