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4F" w:rsidRPr="00376E4F" w:rsidRDefault="00376E4F" w:rsidP="00376E4F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Факультет культури і мистецтв</w:t>
      </w:r>
    </w:p>
    <w:p w:rsidR="00376E4F" w:rsidRPr="00376E4F" w:rsidRDefault="00376E4F" w:rsidP="00376E4F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Кафедра </w:t>
      </w:r>
      <w:r w:rsidR="002D05B1">
        <w:rPr>
          <w:b/>
          <w:sz w:val="28"/>
          <w:szCs w:val="28"/>
          <w:lang w:val="ru-RU"/>
        </w:rPr>
        <w:t>музикознавства та хорового мистецтва</w:t>
      </w: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ind w:left="4536"/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Затверджено</w:t>
      </w:r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засіданні кафедри </w:t>
      </w:r>
      <w:r w:rsidR="002D05B1">
        <w:rPr>
          <w:sz w:val="28"/>
          <w:szCs w:val="28"/>
          <w:lang w:val="ru-RU"/>
        </w:rPr>
        <w:t>музикознавства та хорового мистецтва</w:t>
      </w:r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376E4F" w:rsidRPr="00376E4F" w:rsidRDefault="00376E4F" w:rsidP="00376E4F">
      <w:pPr>
        <w:ind w:left="4536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>(протокол № ____ від _______ 20__ р.)</w:t>
      </w:r>
    </w:p>
    <w:p w:rsidR="00376E4F" w:rsidRPr="00376E4F" w:rsidRDefault="00376E4F" w:rsidP="00376E4F">
      <w:pPr>
        <w:ind w:left="4536"/>
        <w:rPr>
          <w:sz w:val="28"/>
          <w:szCs w:val="28"/>
          <w:lang w:val="ru-RU"/>
        </w:rPr>
      </w:pPr>
    </w:p>
    <w:p w:rsidR="00376E4F" w:rsidRPr="00376E4F" w:rsidRDefault="002D05B1" w:rsidP="00376E4F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Завідувач кафедри _______</w:t>
      </w:r>
      <w:r w:rsidR="0037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</w:t>
      </w:r>
      <w:r w:rsidR="00376E4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Є</w:t>
      </w:r>
      <w:r w:rsidR="00376E4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Медведик</w:t>
      </w:r>
      <w:r w:rsidR="00376E4F" w:rsidRPr="00376E4F">
        <w:rPr>
          <w:sz w:val="28"/>
          <w:szCs w:val="28"/>
          <w:lang w:val="ru-RU"/>
        </w:rPr>
        <w:t xml:space="preserve"> </w:t>
      </w:r>
    </w:p>
    <w:p w:rsidR="00376E4F" w:rsidRPr="00376E4F" w:rsidRDefault="00376E4F" w:rsidP="00376E4F">
      <w:pPr>
        <w:jc w:val="both"/>
        <w:rPr>
          <w:b/>
          <w:sz w:val="28"/>
          <w:szCs w:val="28"/>
          <w:lang w:val="ru-RU"/>
        </w:rPr>
      </w:pPr>
    </w:p>
    <w:p w:rsidR="00376E4F" w:rsidRPr="00376E4F" w:rsidRDefault="00376E4F" w:rsidP="00376E4F">
      <w:pPr>
        <w:jc w:val="both"/>
        <w:rPr>
          <w:b/>
          <w:lang w:val="ru-RU"/>
        </w:rPr>
      </w:pP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>Силабус з навчальної дисципліни «</w:t>
      </w:r>
      <w:r w:rsidR="002D05B1">
        <w:rPr>
          <w:b/>
          <w:sz w:val="32"/>
          <w:szCs w:val="32"/>
          <w:lang w:val="ru-RU"/>
        </w:rPr>
        <w:t>Музичний фольклор України</w:t>
      </w:r>
      <w:r w:rsidRPr="00376E4F">
        <w:rPr>
          <w:b/>
          <w:sz w:val="32"/>
          <w:szCs w:val="32"/>
          <w:lang w:val="ru-RU"/>
        </w:rPr>
        <w:t>»,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>що викладається в межах ОПП Середня освіта (музичне мистецтво)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першого (бакалаврського) рівня вищої освіти для здобувачів </w:t>
      </w:r>
    </w:p>
    <w:p w:rsidR="00376E4F" w:rsidRPr="00376E4F" w:rsidRDefault="00376E4F" w:rsidP="00376E4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з спеціальності </w:t>
      </w:r>
      <w:r w:rsidRPr="00376E4F">
        <w:rPr>
          <w:b/>
          <w:sz w:val="32"/>
          <w:szCs w:val="32"/>
          <w:lang w:val="uk-UA"/>
        </w:rPr>
        <w:t>014</w:t>
      </w:r>
      <w:r w:rsidR="003F7D60">
        <w:rPr>
          <w:b/>
          <w:sz w:val="32"/>
          <w:szCs w:val="32"/>
          <w:lang w:val="uk-UA"/>
        </w:rPr>
        <w:t xml:space="preserve"> </w:t>
      </w:r>
      <w:r w:rsidRPr="00376E4F">
        <w:rPr>
          <w:b/>
          <w:sz w:val="32"/>
          <w:szCs w:val="32"/>
          <w:lang w:val="uk-UA"/>
        </w:rPr>
        <w:t xml:space="preserve">Середня освіта </w:t>
      </w:r>
      <w:r w:rsidR="003F7D60">
        <w:rPr>
          <w:b/>
          <w:sz w:val="32"/>
          <w:szCs w:val="32"/>
          <w:lang w:val="uk-UA"/>
        </w:rPr>
        <w:t>спеціалізації Музичне мистецтво</w:t>
      </w:r>
      <w:bookmarkStart w:id="0" w:name="_GoBack"/>
      <w:bookmarkEnd w:id="0"/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both"/>
        <w:rPr>
          <w:b/>
          <w:lang w:val="ru-RU"/>
        </w:rPr>
      </w:pPr>
    </w:p>
    <w:p w:rsidR="00376E4F" w:rsidRPr="00376E4F" w:rsidRDefault="00376E4F" w:rsidP="00376E4F">
      <w:pPr>
        <w:jc w:val="right"/>
        <w:rPr>
          <w:b/>
          <w:lang w:val="ru-RU"/>
        </w:rPr>
      </w:pPr>
    </w:p>
    <w:p w:rsidR="00376E4F" w:rsidRPr="00376E4F" w:rsidRDefault="00376E4F" w:rsidP="00376E4F">
      <w:pPr>
        <w:jc w:val="right"/>
        <w:rPr>
          <w:b/>
          <w:lang w:val="ru-RU"/>
        </w:rPr>
      </w:pPr>
    </w:p>
    <w:p w:rsidR="00376E4F" w:rsidRDefault="00376E4F" w:rsidP="00376E4F">
      <w:pPr>
        <w:jc w:val="center"/>
        <w:rPr>
          <w:b/>
          <w:lang w:val="ru-RU"/>
        </w:rPr>
      </w:pPr>
    </w:p>
    <w:p w:rsid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Pr="00376E4F" w:rsidRDefault="00376E4F" w:rsidP="00376E4F">
      <w:pPr>
        <w:jc w:val="center"/>
        <w:rPr>
          <w:b/>
          <w:lang w:val="ru-RU"/>
        </w:rPr>
      </w:pPr>
    </w:p>
    <w:p w:rsidR="00376E4F" w:rsidRDefault="00376E4F" w:rsidP="00376E4F">
      <w:pPr>
        <w:jc w:val="center"/>
        <w:rPr>
          <w:b/>
          <w:lang w:val="ru-RU"/>
        </w:rPr>
      </w:pPr>
      <w:r w:rsidRPr="00376E4F">
        <w:rPr>
          <w:b/>
          <w:lang w:val="ru-RU"/>
        </w:rPr>
        <w:t xml:space="preserve">Львів </w:t>
      </w:r>
      <w:r>
        <w:rPr>
          <w:b/>
          <w:lang w:val="ru-RU"/>
        </w:rPr>
        <w:t>2019</w:t>
      </w:r>
      <w:r w:rsidRPr="00376E4F">
        <w:rPr>
          <w:b/>
          <w:lang w:val="ru-RU"/>
        </w:rPr>
        <w:t xml:space="preserve"> р.</w:t>
      </w:r>
    </w:p>
    <w:p w:rsidR="002D05B1" w:rsidRDefault="002D05B1" w:rsidP="00376E4F">
      <w:pPr>
        <w:jc w:val="center"/>
        <w:rPr>
          <w:b/>
          <w:lang w:val="ru-RU"/>
        </w:rPr>
      </w:pPr>
    </w:p>
    <w:p w:rsidR="002D05B1" w:rsidRPr="00376E4F" w:rsidRDefault="002D05B1" w:rsidP="00376E4F">
      <w:pPr>
        <w:jc w:val="center"/>
        <w:rPr>
          <w:b/>
          <w:lang w:val="ru-RU"/>
        </w:rPr>
      </w:pPr>
    </w:p>
    <w:p w:rsidR="00D87CC6" w:rsidRPr="00376E4F" w:rsidRDefault="00D87CC6" w:rsidP="00376E4F">
      <w:pPr>
        <w:rPr>
          <w:b/>
          <w:color w:val="auto"/>
          <w:lang w:val="uk-UA"/>
        </w:rPr>
      </w:pPr>
    </w:p>
    <w:p w:rsidR="00D87CC6" w:rsidRPr="001C2A85" w:rsidRDefault="00D87CC6" w:rsidP="00D87CC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87CC6" w:rsidRPr="002D05B1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2D05B1">
              <w:rPr>
                <w:color w:val="auto"/>
                <w:lang w:val="uk-UA"/>
              </w:rPr>
              <w:t>Музичний фольклор України</w:t>
            </w:r>
          </w:p>
        </w:tc>
      </w:tr>
      <w:tr w:rsidR="00D87CC6" w:rsidRPr="001C2A85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E8" w:rsidRDefault="00F41BE8" w:rsidP="002D05B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</w:t>
            </w:r>
          </w:p>
          <w:p w:rsidR="00D87CC6" w:rsidRPr="001C2A85" w:rsidRDefault="00F41BE8" w:rsidP="002D05B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м. Львів, вул. </w:t>
            </w:r>
            <w:r w:rsidR="002D05B1">
              <w:rPr>
                <w:bCs/>
                <w:color w:val="auto"/>
                <w:lang w:val="uk-UA"/>
              </w:rPr>
              <w:t>Валова, 18</w:t>
            </w:r>
            <w:r w:rsidRPr="00A11168">
              <w:rPr>
                <w:bCs/>
                <w:color w:val="auto"/>
                <w:lang w:val="uk-UA"/>
              </w:rPr>
              <w:t>.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кафедра </w:t>
            </w:r>
            <w:r w:rsidR="002D05B1">
              <w:rPr>
                <w:color w:val="auto"/>
                <w:lang w:val="uk-UA"/>
              </w:rPr>
              <w:t>музикознавства та хорового мистецтва</w:t>
            </w:r>
            <w:r w:rsidR="00EB757B">
              <w:rPr>
                <w:color w:val="auto"/>
                <w:lang w:val="uk-UA"/>
              </w:rPr>
              <w:t xml:space="preserve"> факультету культури і мистецтв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F41BE8" w:rsidRDefault="00F41BE8" w:rsidP="00376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D87CC6" w:rsidRPr="00D87CC6">
              <w:rPr>
                <w:lang w:val="uk-UA"/>
              </w:rPr>
              <w:t>алузь знань – 01 Освіта</w:t>
            </w:r>
            <w:r>
              <w:rPr>
                <w:lang w:val="uk-UA"/>
              </w:rPr>
              <w:t>.</w:t>
            </w:r>
            <w:r w:rsidR="00D87CC6" w:rsidRPr="00D87C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="00D87CC6" w:rsidRPr="00D87CC6">
              <w:rPr>
                <w:lang w:val="uk-UA"/>
              </w:rPr>
              <w:t>од та найменування спеціальності</w:t>
            </w:r>
            <w:r w:rsidRPr="00F41BE8">
              <w:rPr>
                <w:lang w:val="uk-UA"/>
              </w:rPr>
              <w:t>– 014.</w:t>
            </w:r>
            <w:r w:rsidR="00585C33" w:rsidRPr="00585C33">
              <w:rPr>
                <w:lang w:val="uk-UA"/>
              </w:rPr>
              <w:t>13 Середня освіта (Музичне мистецтво)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2D05B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2D05B1" w:rsidP="002D05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Коломиєць Ольга Ігорівна</w:t>
            </w:r>
            <w:r w:rsidR="00D87CC6">
              <w:rPr>
                <w:color w:val="auto"/>
                <w:lang w:val="uk-UA"/>
              </w:rPr>
              <w:t xml:space="preserve">, кандидат </w:t>
            </w:r>
            <w:r>
              <w:rPr>
                <w:color w:val="auto"/>
                <w:lang w:val="uk-UA"/>
              </w:rPr>
              <w:t>мистецтвознавства</w:t>
            </w:r>
            <w:r w:rsidR="00D87CC6">
              <w:rPr>
                <w:color w:val="auto"/>
                <w:lang w:val="uk-UA"/>
              </w:rPr>
              <w:t xml:space="preserve">, доцент кафедри </w:t>
            </w:r>
            <w:r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D87CC6" w:rsidRPr="002D05B1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2D05B1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3F7D60" w:rsidRDefault="003F7D60" w:rsidP="002E1E5D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2E1E5D" w:rsidRPr="003F7D60">
                <w:rPr>
                  <w:rStyle w:val="ab"/>
                  <w:color w:val="auto"/>
                  <w:u w:val="none"/>
                </w:rPr>
                <w:t>okolom</w:t>
              </w:r>
              <w:r w:rsidR="002E1E5D" w:rsidRPr="003F7D60">
                <w:rPr>
                  <w:rStyle w:val="ab"/>
                  <w:color w:val="auto"/>
                  <w:u w:val="none"/>
                  <w:lang w:val="uk-UA"/>
                </w:rPr>
                <w:t>@</w:t>
              </w:r>
              <w:r w:rsidR="002E1E5D" w:rsidRPr="003F7D60">
                <w:rPr>
                  <w:rStyle w:val="ab"/>
                  <w:color w:val="auto"/>
                  <w:u w:val="none"/>
                </w:rPr>
                <w:t>gmail.com</w:t>
              </w:r>
            </w:hyperlink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B812F4" w:rsidRDefault="00D87CC6" w:rsidP="002D05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</w:t>
            </w:r>
            <w:r w:rsidRPr="00F41BE8">
              <w:rPr>
                <w:color w:val="auto"/>
                <w:lang w:val="ru-RU"/>
              </w:rPr>
              <w:t>онеділка</w:t>
            </w:r>
            <w:r w:rsidRPr="00B812F4">
              <w:rPr>
                <w:color w:val="auto"/>
                <w:lang w:val="uk-UA"/>
              </w:rPr>
              <w:t>, 1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uk-UA"/>
              </w:rPr>
              <w:t>4</w:t>
            </w:r>
            <w:r w:rsidRPr="00B812F4">
              <w:rPr>
                <w:color w:val="auto"/>
                <w:lang w:val="uk-UA"/>
              </w:rPr>
              <w:t>:50 год. (</w:t>
            </w:r>
            <w:r>
              <w:rPr>
                <w:color w:val="auto"/>
                <w:lang w:val="uk-UA"/>
              </w:rPr>
              <w:t xml:space="preserve">вул. </w:t>
            </w:r>
            <w:r w:rsidR="002E1E5D" w:rsidRPr="003F7D60">
              <w:rPr>
                <w:color w:val="auto"/>
                <w:lang w:val="ru-RU"/>
              </w:rPr>
              <w:t>Валова, 18</w:t>
            </w:r>
            <w:r w:rsidRPr="00B812F4">
              <w:rPr>
                <w:color w:val="auto"/>
                <w:lang w:val="uk-UA"/>
              </w:rPr>
              <w:t xml:space="preserve">, ауд. </w:t>
            </w:r>
            <w:r w:rsidR="002E1E5D">
              <w:rPr>
                <w:color w:val="auto"/>
                <w:lang w:val="uk-UA"/>
              </w:rPr>
              <w:t>19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D87CC6" w:rsidRPr="00B812F4" w:rsidRDefault="00D87CC6" w:rsidP="002D05B1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20309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3F7D60" w:rsidRDefault="003F7D60" w:rsidP="001D185A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3F7D60">
                <w:rPr>
                  <w:rStyle w:val="ab"/>
                  <w:color w:val="auto"/>
                  <w:u w:val="none"/>
                </w:rPr>
                <w:t>https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://</w:t>
              </w:r>
              <w:r w:rsidRPr="003F7D60">
                <w:rPr>
                  <w:rStyle w:val="ab"/>
                  <w:color w:val="auto"/>
                  <w:u w:val="none"/>
                </w:rPr>
                <w:t>kultart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3F7D60">
                <w:rPr>
                  <w:rStyle w:val="ab"/>
                  <w:color w:val="auto"/>
                  <w:u w:val="none"/>
                </w:rPr>
                <w:t>lnu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3F7D60">
                <w:rPr>
                  <w:rStyle w:val="ab"/>
                  <w:color w:val="auto"/>
                  <w:u w:val="none"/>
                </w:rPr>
                <w:t>edu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Pr="003F7D60">
                <w:rPr>
                  <w:rStyle w:val="ab"/>
                  <w:color w:val="auto"/>
                  <w:u w:val="none"/>
                </w:rPr>
                <w:t>ua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Pr="003F7D60">
                <w:rPr>
                  <w:rStyle w:val="ab"/>
                  <w:color w:val="auto"/>
                  <w:u w:val="none"/>
                </w:rPr>
                <w:t>course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Pr="003F7D60">
                <w:rPr>
                  <w:rStyle w:val="ab"/>
                  <w:color w:val="auto"/>
                  <w:u w:val="none"/>
                </w:rPr>
                <w:t>muzychnyj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r w:rsidRPr="003F7D60">
                <w:rPr>
                  <w:rStyle w:val="ab"/>
                  <w:color w:val="auto"/>
                  <w:u w:val="none"/>
                </w:rPr>
                <w:t>folklor</w:t>
              </w:r>
              <w:r w:rsidRPr="003F7D60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r w:rsidRPr="003F7D60">
                <w:rPr>
                  <w:rStyle w:val="ab"/>
                  <w:color w:val="auto"/>
                  <w:u w:val="none"/>
                </w:rPr>
                <w:t>ukrajiny</w:t>
              </w:r>
            </w:hyperlink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6C6C4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</w:t>
            </w:r>
            <w:r w:rsidR="00DE2A37">
              <w:rPr>
                <w:color w:val="auto"/>
                <w:lang w:val="uk-UA"/>
              </w:rPr>
              <w:t xml:space="preserve"> освітнього процесу</w:t>
            </w:r>
            <w:r w:rsidRPr="001C2A85">
              <w:rPr>
                <w:color w:val="auto"/>
                <w:lang w:val="uk-UA"/>
              </w:rPr>
              <w:t xml:space="preserve"> необхідні знання, обов’язкові для того, щоб </w:t>
            </w:r>
            <w:r w:rsidR="002E1E5D">
              <w:rPr>
                <w:color w:val="auto"/>
                <w:lang w:val="uk-UA"/>
              </w:rPr>
              <w:t xml:space="preserve">студенти володіли </w:t>
            </w:r>
            <w:r w:rsidR="002E1E5D">
              <w:rPr>
                <w:lang w:val="uk-UA"/>
              </w:rPr>
              <w:t>основними поняттями та видами музики усної традиції України.</w:t>
            </w:r>
            <w:r w:rsidR="002E1E5D" w:rsidRPr="00F41BE8">
              <w:rPr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Тому у курсі представлено як огляд концепцій </w:t>
            </w:r>
            <w:r w:rsidR="008B3F2E" w:rsidRPr="00F41BE8">
              <w:rPr>
                <w:lang w:val="uk-UA"/>
              </w:rPr>
              <w:t xml:space="preserve">про функціонування </w:t>
            </w:r>
            <w:r w:rsidR="002E1E5D">
              <w:rPr>
                <w:lang w:val="uk-UA"/>
              </w:rPr>
              <w:t>музики усної традиції України в її історичному розвитку та сьогоденні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 w:rsidR="00DE2A37">
              <w:rPr>
                <w:color w:val="auto"/>
                <w:lang w:val="uk-UA"/>
              </w:rPr>
              <w:t xml:space="preserve">огляд </w:t>
            </w:r>
            <w:r w:rsidR="006C6C46">
              <w:rPr>
                <w:color w:val="auto"/>
                <w:lang w:val="uk-UA"/>
              </w:rPr>
              <w:t>власне жанрових різновидів народновокального та народно інструментального видів музичного репертуару різних регіонів України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D87CC6" w:rsidP="00F41BE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6C6C46">
              <w:rPr>
                <w:color w:val="auto"/>
                <w:lang w:val="uk-UA"/>
              </w:rPr>
              <w:t>Музичний фольклор України</w:t>
            </w:r>
            <w:r w:rsidRPr="001C2A85">
              <w:rPr>
                <w:color w:val="auto"/>
                <w:lang w:val="uk-UA"/>
              </w:rPr>
              <w:t xml:space="preserve">» є нормативною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8B3F2E">
              <w:rPr>
                <w:color w:val="auto"/>
                <w:lang w:val="uk-UA"/>
              </w:rPr>
              <w:t xml:space="preserve">014 середня освіта </w:t>
            </w:r>
            <w:r w:rsidRPr="00F41BE8">
              <w:rPr>
                <w:color w:val="auto"/>
                <w:lang w:val="uk-UA"/>
              </w:rPr>
              <w:t>для освітньої програми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585C33" w:rsidRPr="00585C33">
              <w:rPr>
                <w:lang w:val="uk-UA"/>
              </w:rPr>
              <w:t>Середня освіта (Музичне мистецтво)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325643">
              <w:rPr>
                <w:color w:val="auto"/>
                <w:lang w:val="uk-UA"/>
              </w:rPr>
              <w:t>п’ятому</w:t>
            </w:r>
            <w:r w:rsidR="008B3F2E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6C6C46">
              <w:rPr>
                <w:color w:val="auto"/>
                <w:lang w:val="uk-UA"/>
              </w:rPr>
              <w:t>2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F41BE8" w:rsidRPr="007053D7" w:rsidRDefault="00DE2A37" w:rsidP="006C6C46">
            <w:pPr>
              <w:jc w:val="both"/>
              <w:rPr>
                <w:color w:val="auto"/>
                <w:lang w:val="uk-UA"/>
              </w:rPr>
            </w:pPr>
            <w:r w:rsidRPr="00DE2A37">
              <w:rPr>
                <w:lang w:val="uk-UA"/>
              </w:rPr>
              <w:t>Вивчення дисципліни “</w:t>
            </w:r>
            <w:r w:rsidR="006C6C46">
              <w:rPr>
                <w:lang w:val="uk-UA"/>
              </w:rPr>
              <w:t>Музичний фольклор України</w:t>
            </w:r>
            <w:r w:rsidRPr="00DE2A37">
              <w:rPr>
                <w:lang w:val="uk-UA"/>
              </w:rPr>
              <w:t xml:space="preserve">” формує компетентності (здатності) забезпечувати збереження і </w:t>
            </w:r>
            <w:r w:rsidR="006C6C46">
              <w:rPr>
                <w:lang w:val="uk-UA"/>
              </w:rPr>
              <w:t>розуміння</w:t>
            </w:r>
            <w:r w:rsidRPr="00DE2A37">
              <w:rPr>
                <w:lang w:val="uk-UA"/>
              </w:rPr>
              <w:t xml:space="preserve"> </w:t>
            </w:r>
            <w:r w:rsidR="006C6C46">
              <w:rPr>
                <w:lang w:val="uk-UA"/>
              </w:rPr>
              <w:t>музики усної традиції України</w:t>
            </w:r>
            <w:r w:rsidRPr="00DE2A37">
              <w:rPr>
                <w:lang w:val="uk-UA"/>
              </w:rPr>
              <w:t xml:space="preserve"> на основі: </w:t>
            </w:r>
            <w:r w:rsidRPr="00DE2A37">
              <w:rPr>
                <w:b/>
                <w:i/>
                <w:lang w:val="uk-UA"/>
              </w:rPr>
              <w:t>знань</w:t>
            </w:r>
            <w:r w:rsidRPr="00DE2A37">
              <w:rPr>
                <w:lang w:val="uk-UA"/>
              </w:rPr>
              <w:t xml:space="preserve"> про </w:t>
            </w:r>
            <w:r w:rsidR="006C6C46">
              <w:rPr>
                <w:lang w:val="uk-UA"/>
              </w:rPr>
              <w:t>формування та функціонування різновидів музики усної традиції України впродовж тривалого історичного розвитку та глобалізованому суспільстві сьогодення</w:t>
            </w:r>
            <w:r w:rsidRPr="00DE2A37">
              <w:rPr>
                <w:lang w:val="uk-UA"/>
              </w:rPr>
              <w:t xml:space="preserve"> і </w:t>
            </w:r>
            <w:r w:rsidRPr="00DE2A37">
              <w:rPr>
                <w:b/>
                <w:i/>
                <w:lang w:val="uk-UA"/>
              </w:rPr>
              <w:t>вмінь</w:t>
            </w:r>
            <w:r w:rsidRPr="00DE2A37">
              <w:rPr>
                <w:lang w:val="uk-UA"/>
              </w:rPr>
              <w:t xml:space="preserve"> </w:t>
            </w:r>
            <w:r w:rsidR="006C6C46">
              <w:rPr>
                <w:lang w:val="uk-UA"/>
              </w:rPr>
              <w:t>аналізувати та виконувати найважливіші одиниці музичного репертуару представників різних регіонів України</w:t>
            </w:r>
            <w:r w:rsidRPr="00DE2A37">
              <w:rPr>
                <w:lang w:val="uk-UA"/>
              </w:rPr>
              <w:t>.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DE2A37" w:rsidRDefault="008B3F2E" w:rsidP="006C6C46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Мет</w:t>
            </w:r>
            <w:r w:rsidR="00DE2A37">
              <w:rPr>
                <w:color w:val="auto"/>
                <w:lang w:val="uk-UA"/>
              </w:rPr>
              <w:t>а</w:t>
            </w:r>
            <w:r>
              <w:rPr>
                <w:color w:val="auto"/>
                <w:lang w:val="uk-UA"/>
              </w:rPr>
              <w:t xml:space="preserve"> вивчення нормативної</w:t>
            </w:r>
            <w:r w:rsidR="00D87CC6" w:rsidRPr="001C2A85">
              <w:rPr>
                <w:color w:val="auto"/>
                <w:lang w:val="uk-UA"/>
              </w:rPr>
              <w:t xml:space="preserve"> дисципліни «</w:t>
            </w:r>
            <w:r w:rsidR="006C6C46">
              <w:rPr>
                <w:color w:val="auto"/>
                <w:lang w:val="uk-UA"/>
              </w:rPr>
              <w:t>Музичний фольклор України</w:t>
            </w:r>
            <w:r w:rsidR="00D87CC6" w:rsidRPr="001C2A85">
              <w:rPr>
                <w:color w:val="auto"/>
                <w:lang w:val="uk-UA"/>
              </w:rPr>
              <w:t xml:space="preserve">» </w:t>
            </w:r>
            <w:r w:rsidR="00DE2A37" w:rsidRPr="00C929F2">
              <w:rPr>
                <w:bCs/>
                <w:lang w:val="uk-UA"/>
              </w:rPr>
              <w:t xml:space="preserve">полягає у </w:t>
            </w:r>
            <w:r w:rsidR="006C6C46">
              <w:rPr>
                <w:lang w:val="uk-UA"/>
              </w:rPr>
              <w:t>вивченні основних понять та видів музики усної традиції України, опануванні понятійним апаратом предмету та ознайомленні з основними різновидами етномузичних явищ України.</w:t>
            </w:r>
            <w:r w:rsidR="006C6C46" w:rsidRPr="00C929F2">
              <w:rPr>
                <w:bCs/>
                <w:lang w:val="uk-UA"/>
              </w:rPr>
              <w:t xml:space="preserve"> </w:t>
            </w:r>
          </w:p>
        </w:tc>
      </w:tr>
      <w:tr w:rsidR="001D185A" w:rsidRPr="006C6C46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551D2E" w:rsidRDefault="001D185A" w:rsidP="001D185A">
            <w:pPr>
              <w:jc w:val="both"/>
              <w:rPr>
                <w:b/>
                <w:shd w:val="clear" w:color="auto" w:fill="FFFFFF"/>
                <w:lang w:val="uk-UA"/>
              </w:rPr>
            </w:pPr>
            <w:r w:rsidRPr="001C2A85">
              <w:rPr>
                <w:color w:val="auto"/>
                <w:lang w:val="uk-UA" w:eastAsia="uk-UA"/>
              </w:rPr>
              <w:t> </w:t>
            </w:r>
            <w:r w:rsidRPr="00551D2E">
              <w:rPr>
                <w:b/>
                <w:color w:val="auto"/>
                <w:lang w:val="uk-UA" w:eastAsia="uk-UA"/>
              </w:rPr>
              <w:t>Основна література:</w:t>
            </w:r>
            <w:r w:rsidRPr="00551D2E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6C6C46" w:rsidRPr="00E41101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uk-UA"/>
              </w:rPr>
            </w:pPr>
            <w:r w:rsidRPr="00E41101">
              <w:rPr>
                <w:i/>
                <w:iCs/>
                <w:lang w:val="uk-UA"/>
              </w:rPr>
              <w:t>Вовк Хв.</w:t>
            </w:r>
            <w:r w:rsidRPr="00E41101">
              <w:rPr>
                <w:lang w:val="uk-UA"/>
              </w:rPr>
              <w:t xml:space="preserve"> Студії з української етнографії та антропології. – Київ: Мистецтво, 1995. – 335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Гошовский В.</w:t>
            </w:r>
            <w:r w:rsidRPr="006C6C46">
              <w:rPr>
                <w:lang w:val="ru-RU"/>
              </w:rPr>
              <w:t xml:space="preserve"> У истоков народной музыки славян: Очерки по музыкальному славяноведению. – Москва: Советский композитор, 1971. – 304</w:t>
            </w:r>
            <w:r>
              <w:t> </w:t>
            </w:r>
            <w:r w:rsidRPr="006C6C46">
              <w:rPr>
                <w:lang w:val="ru-RU"/>
              </w:rPr>
              <w:t xml:space="preserve">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Іваницький А.І.</w:t>
            </w:r>
            <w:r w:rsidRPr="006C6C46">
              <w:rPr>
                <w:lang w:val="ru-RU"/>
              </w:rPr>
              <w:t xml:space="preserve"> Українська музична фольклористика (методологія і методика): Навч. посібник. – Київ: Заповіт, 1997. – 392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lastRenderedPageBreak/>
              <w:t>Іваницький А.І.</w:t>
            </w:r>
            <w:r w:rsidRPr="006C6C46">
              <w:rPr>
                <w:lang w:val="ru-RU"/>
              </w:rPr>
              <w:t xml:space="preserve"> Українська народна музична творчість: Навч. посібник</w:t>
            </w:r>
            <w:r>
              <w:t> </w:t>
            </w:r>
            <w:r w:rsidRPr="006C6C46">
              <w:rPr>
                <w:lang w:val="ru-RU"/>
              </w:rPr>
              <w:t>/ Під ред. М.М.</w:t>
            </w:r>
            <w:r>
              <w:t> </w:t>
            </w:r>
            <w:r w:rsidRPr="006C6C46">
              <w:rPr>
                <w:lang w:val="ru-RU"/>
              </w:rPr>
              <w:t xml:space="preserve">Поплавського. – 2-е вид., допр. – Київ: Музична Україна, 1999. – 222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Квитка К</w:t>
            </w:r>
            <w:r w:rsidRPr="006C6C46">
              <w:rPr>
                <w:lang w:val="ru-RU"/>
              </w:rPr>
              <w:t>. Избранные труды: В 2 т.</w:t>
            </w:r>
            <w:r>
              <w:t> </w:t>
            </w:r>
            <w:r w:rsidRPr="006C6C46">
              <w:rPr>
                <w:lang w:val="ru-RU"/>
              </w:rPr>
              <w:t>/ Сост. и коммент. В.Л.</w:t>
            </w:r>
            <w:r>
              <w:t> </w:t>
            </w:r>
            <w:r w:rsidRPr="006C6C46">
              <w:rPr>
                <w:lang w:val="ru-RU"/>
              </w:rPr>
              <w:t>Гошовского. – Москва: Советский композитор, 1971, 1973. – Т. 1. – 1971. – 384 с.; Т.</w:t>
            </w:r>
            <w:r>
              <w:t> </w:t>
            </w:r>
            <w:r w:rsidRPr="006C6C46">
              <w:rPr>
                <w:lang w:val="ru-RU"/>
              </w:rPr>
              <w:t xml:space="preserve">2. – 1973. – 423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Квітка К</w:t>
            </w:r>
            <w:r w:rsidRPr="006C6C46">
              <w:rPr>
                <w:lang w:val="ru-RU"/>
              </w:rPr>
              <w:t>. Вибрані статті: У 2 ч.</w:t>
            </w:r>
            <w:r>
              <w:t> </w:t>
            </w:r>
            <w:r w:rsidRPr="006C6C46">
              <w:rPr>
                <w:lang w:val="ru-RU"/>
              </w:rPr>
              <w:t>/ Упоряд., передм. та комент. А.І.</w:t>
            </w:r>
            <w:r>
              <w:t> </w:t>
            </w:r>
            <w:r w:rsidRPr="006C6C46">
              <w:rPr>
                <w:lang w:val="ru-RU"/>
              </w:rPr>
              <w:t>Іваницького. – Київ: Музична Україна, 1985-1986. – Ч.</w:t>
            </w:r>
            <w:r>
              <w:t> </w:t>
            </w:r>
            <w:r w:rsidRPr="006C6C46">
              <w:rPr>
                <w:lang w:val="ru-RU"/>
              </w:rPr>
              <w:t xml:space="preserve">1. – 1985. – 142 с.; Ч. 2. – 1986. –152 с. </w:t>
            </w:r>
          </w:p>
          <w:p w:rsid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6C6C46">
              <w:rPr>
                <w:i/>
                <w:iCs/>
                <w:lang w:val="ru-RU"/>
              </w:rPr>
              <w:t>Кирдан Б., Омельченко А.</w:t>
            </w:r>
            <w:r w:rsidRPr="006C6C46">
              <w:rPr>
                <w:lang w:val="ru-RU"/>
              </w:rPr>
              <w:t xml:space="preserve"> Народні співці-музиканти на Україні. – Київ: Муз. </w:t>
            </w:r>
            <w:r>
              <w:t xml:space="preserve">Україна, 1980. – 183 с. </w:t>
            </w:r>
          </w:p>
          <w:p w:rsid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6C6C46">
              <w:rPr>
                <w:i/>
                <w:iCs/>
                <w:lang w:val="ru-RU"/>
              </w:rPr>
              <w:t>Клименко І.</w:t>
            </w:r>
            <w:r w:rsidRPr="006C6C46">
              <w:rPr>
                <w:lang w:val="ru-RU"/>
              </w:rPr>
              <w:t xml:space="preserve"> Купальсько-петрівські мелотипи Прип’ятського Полісся: Матеріали до атласу музичних діалектів</w:t>
            </w:r>
            <w:r>
              <w:t> </w:t>
            </w:r>
            <w:r w:rsidRPr="006C6C46">
              <w:rPr>
                <w:lang w:val="ru-RU"/>
              </w:rPr>
              <w:t>// Проблеми етномузикології: Зб. наук. пр.</w:t>
            </w:r>
            <w:r>
              <w:t> </w:t>
            </w:r>
            <w:r w:rsidRPr="006C6C46">
              <w:rPr>
                <w:lang w:val="ru-RU"/>
              </w:rPr>
              <w:t xml:space="preserve">/ Упоряд. </w:t>
            </w:r>
            <w:r>
              <w:t xml:space="preserve">О.І. Мурзина. – Київ, 1998. – Вип.1. – С. 107–136.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Климець Ю.</w:t>
            </w:r>
            <w:r w:rsidRPr="006C6C46">
              <w:rPr>
                <w:lang w:val="ru-RU"/>
              </w:rPr>
              <w:t xml:space="preserve"> Купальська обрядовість на Україні. – К.: Наук. думка, 1990. – 144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Колесса Ф.</w:t>
            </w:r>
            <w:r w:rsidRPr="006C6C46">
              <w:rPr>
                <w:lang w:val="ru-RU"/>
              </w:rPr>
              <w:t xml:space="preserve"> Мелодії українських народних дум</w:t>
            </w:r>
            <w:r>
              <w:t> </w:t>
            </w:r>
            <w:r w:rsidRPr="006C6C46">
              <w:rPr>
                <w:lang w:val="ru-RU"/>
              </w:rPr>
              <w:t>/ АН УРСР. ІМФЕ ім.</w:t>
            </w:r>
            <w:r>
              <w:t> </w:t>
            </w:r>
            <w:r w:rsidRPr="006C6C46">
              <w:rPr>
                <w:lang w:val="ru-RU"/>
              </w:rPr>
              <w:t>М.</w:t>
            </w:r>
            <w:r>
              <w:t> </w:t>
            </w:r>
            <w:r w:rsidRPr="006C6C46">
              <w:rPr>
                <w:lang w:val="ru-RU"/>
              </w:rPr>
              <w:t>Т.</w:t>
            </w:r>
            <w:r>
              <w:t> </w:t>
            </w:r>
            <w:r w:rsidRPr="006C6C46">
              <w:rPr>
                <w:lang w:val="ru-RU"/>
              </w:rPr>
              <w:t>Рильського</w:t>
            </w:r>
            <w:r>
              <w:t> </w:t>
            </w:r>
            <w:r w:rsidRPr="006C6C46">
              <w:rPr>
                <w:lang w:val="ru-RU"/>
              </w:rPr>
              <w:t>/ Підгот. до друку С.</w:t>
            </w:r>
            <w:r>
              <w:t> </w:t>
            </w:r>
            <w:r w:rsidRPr="006C6C46">
              <w:rPr>
                <w:lang w:val="ru-RU"/>
              </w:rPr>
              <w:t>Й.</w:t>
            </w:r>
            <w:r>
              <w:t> </w:t>
            </w:r>
            <w:r w:rsidRPr="006C6C46">
              <w:rPr>
                <w:lang w:val="ru-RU"/>
              </w:rPr>
              <w:t xml:space="preserve">Грица. – Київ: Наукова думка, 1969. – 591 с.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 xml:space="preserve">Колесса Ф. </w:t>
            </w:r>
            <w:r w:rsidRPr="006C6C46">
              <w:rPr>
                <w:lang w:val="ru-RU"/>
              </w:rPr>
              <w:t>Наверствування і характеристичні признаки українських народних мелодій // Колесса Ф. Музикознавчі праці</w:t>
            </w:r>
            <w:r>
              <w:t> </w:t>
            </w:r>
            <w:r w:rsidRPr="006C6C46">
              <w:rPr>
                <w:lang w:val="ru-RU"/>
              </w:rPr>
              <w:t>/ Підгот. до друку С.Й.</w:t>
            </w:r>
            <w:r>
              <w:t> </w:t>
            </w:r>
            <w:r w:rsidRPr="006C6C46">
              <w:rPr>
                <w:lang w:val="ru-RU"/>
              </w:rPr>
              <w:t>Грица. – Київ: Наукова думка, 1970. – С.</w:t>
            </w:r>
            <w:r>
              <w:t> </w:t>
            </w:r>
            <w:r w:rsidRPr="006C6C46">
              <w:rPr>
                <w:lang w:val="ru-RU"/>
              </w:rPr>
              <w:t xml:space="preserve">248–269. </w:t>
            </w:r>
          </w:p>
          <w:p w:rsidR="00730C54" w:rsidRPr="00730C54" w:rsidRDefault="00730C54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730C54">
              <w:rPr>
                <w:i/>
                <w:lang w:val="ru-RU"/>
              </w:rPr>
              <w:t>Колесса Ф.</w:t>
            </w:r>
            <w:r>
              <w:rPr>
                <w:lang w:val="ru-RU"/>
              </w:rPr>
              <w:t xml:space="preserve"> Українська усна словесність. – Львів, 1938. – 646 с.</w:t>
            </w:r>
          </w:p>
          <w:p w:rsidR="007345C8" w:rsidRPr="007345C8" w:rsidRDefault="007345C8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7345C8">
              <w:rPr>
                <w:i/>
                <w:iCs/>
                <w:lang w:val="ru-RU"/>
              </w:rPr>
              <w:t>Колесса Ф.</w:t>
            </w:r>
            <w:r w:rsidRPr="007345C8">
              <w:rPr>
                <w:lang w:val="ru-RU"/>
              </w:rPr>
              <w:t xml:space="preserve"> Старинні мелодії українських обрядових пісень (весільних і колядок) на Закарпатті</w:t>
            </w:r>
            <w:r>
              <w:t> </w:t>
            </w:r>
            <w:r w:rsidRPr="007345C8">
              <w:rPr>
                <w:lang w:val="ru-RU"/>
              </w:rPr>
              <w:t>// Колесса Ф. Музикознавчі праці. – Київ: Наукова думка, 1970. – С.</w:t>
            </w:r>
            <w:r>
              <w:t> </w:t>
            </w:r>
            <w:r w:rsidRPr="007345C8">
              <w:rPr>
                <w:lang w:val="ru-RU"/>
              </w:rPr>
              <w:t>368–397.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>
              <w:rPr>
                <w:i/>
                <w:iCs/>
                <w:lang w:val="uk-UA"/>
              </w:rPr>
              <w:t xml:space="preserve">Коломиєць О. </w:t>
            </w:r>
            <w:r w:rsidRPr="00E41101">
              <w:rPr>
                <w:iCs/>
                <w:lang w:val="uk-UA"/>
              </w:rPr>
              <w:t>Гуцульський похорон як обрядова драма</w:t>
            </w:r>
            <w:r>
              <w:rPr>
                <w:i/>
                <w:iCs/>
                <w:lang w:val="uk-UA"/>
              </w:rPr>
              <w:t xml:space="preserve"> // </w:t>
            </w:r>
            <w:r w:rsidRPr="000B63BB">
              <w:rPr>
                <w:iCs/>
                <w:lang w:val="uk-UA"/>
              </w:rPr>
              <w:t>Музика та дія в традиційному фольклорі</w:t>
            </w:r>
            <w:r>
              <w:rPr>
                <w:iCs/>
                <w:lang w:val="uk-UA"/>
              </w:rPr>
              <w:t>: Збірник наукових праць. – Львів, 2001. – С. 75-86.</w:t>
            </w:r>
          </w:p>
          <w:p w:rsidR="006C6C46" w:rsidRPr="00E41101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rPr>
                <w:i/>
                <w:iCs/>
                <w:lang w:val="uk-UA"/>
              </w:rPr>
              <w:t xml:space="preserve">Коломиєць О. </w:t>
            </w:r>
            <w:r w:rsidRPr="00E41101">
              <w:rPr>
                <w:iCs/>
                <w:lang w:val="uk-UA"/>
              </w:rPr>
              <w:t xml:space="preserve">Інструментальна музика гуцульського </w:t>
            </w:r>
            <w:r>
              <w:rPr>
                <w:iCs/>
                <w:lang w:val="uk-UA"/>
              </w:rPr>
              <w:t xml:space="preserve">традиційного </w:t>
            </w:r>
            <w:r w:rsidRPr="00E41101">
              <w:rPr>
                <w:iCs/>
                <w:lang w:val="uk-UA"/>
              </w:rPr>
              <w:t>похорону</w:t>
            </w:r>
            <w:r>
              <w:rPr>
                <w:iCs/>
                <w:lang w:val="uk-UA"/>
              </w:rPr>
              <w:t xml:space="preserve"> // Етномузика</w:t>
            </w:r>
            <w:r w:rsidRPr="00E41101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−  Львів, 2007. – С. 53-61.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Луканюк Б.</w:t>
            </w:r>
            <w:r w:rsidRPr="006C6C46">
              <w:rPr>
                <w:lang w:val="ru-RU"/>
              </w:rPr>
              <w:t xml:space="preserve"> Культуро-жанрова концепція С.</w:t>
            </w:r>
            <w:r>
              <w:t> </w:t>
            </w:r>
            <w:r w:rsidRPr="006C6C46">
              <w:rPr>
                <w:lang w:val="ru-RU"/>
              </w:rPr>
              <w:t>Людкевича: До постановки питання</w:t>
            </w:r>
            <w:r>
              <w:t> </w:t>
            </w:r>
            <w:r w:rsidRPr="006C6C46">
              <w:rPr>
                <w:lang w:val="ru-RU"/>
              </w:rPr>
              <w:t>// Четверта конфер. дослідників народн. музики червоноруських (галицько-володимирських) та суміжн. земель. – Львів, 1993. – С.</w:t>
            </w:r>
            <w:r>
              <w:t> </w:t>
            </w:r>
            <w:r w:rsidRPr="006C6C46">
              <w:rPr>
                <w:lang w:val="ru-RU"/>
              </w:rPr>
              <w:t xml:space="preserve">7–14. </w:t>
            </w:r>
          </w:p>
          <w:p w:rsid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6C6C46">
              <w:rPr>
                <w:i/>
                <w:iCs/>
                <w:lang w:val="ru-RU"/>
              </w:rPr>
              <w:t>Луканюк Б.</w:t>
            </w:r>
            <w:r w:rsidRPr="006C6C46">
              <w:rPr>
                <w:lang w:val="ru-RU"/>
              </w:rPr>
              <w:t xml:space="preserve"> Питання методики географічного етномузикознавства й етнографічне регіонування західноукраїнських земель // Перша конференція дослідників народної музики західноукраїнських земель: Тези наук. повідомлень</w:t>
            </w:r>
            <w:r>
              <w:t> </w:t>
            </w:r>
            <w:r w:rsidRPr="006C6C46">
              <w:rPr>
                <w:lang w:val="ru-RU"/>
              </w:rPr>
              <w:t xml:space="preserve">/ Упоряд. </w:t>
            </w:r>
            <w:r>
              <w:t xml:space="preserve">Б.С. Луканюк. – Львів, 1990. – С. 5–8. </w:t>
            </w:r>
          </w:p>
          <w:p w:rsid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6C6C46">
              <w:rPr>
                <w:i/>
                <w:iCs/>
                <w:lang w:val="ru-RU"/>
              </w:rPr>
              <w:t>Мацієвський І.</w:t>
            </w:r>
            <w:r w:rsidRPr="006C6C46">
              <w:rPr>
                <w:lang w:val="ru-RU"/>
              </w:rPr>
              <w:t xml:space="preserve"> «Троїста музика» (до питання про традиційні інструментальні ансамблі)</w:t>
            </w:r>
            <w:r>
              <w:t> </w:t>
            </w:r>
            <w:r w:rsidRPr="006C6C46">
              <w:rPr>
                <w:lang w:val="ru-RU"/>
              </w:rPr>
              <w:t xml:space="preserve">// Мацієвський І. Ігри й співголосся. </w:t>
            </w:r>
            <w:r>
              <w:t xml:space="preserve">Контонація: Музикологічні розвідки. – Тернопіль: Астон, 2002. – С. 95–111. </w:t>
            </w:r>
          </w:p>
          <w:p w:rsid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Сабан Л.</w:t>
            </w:r>
            <w:r>
              <w:t xml:space="preserve"> Спроба етнографічної жанрової класифікації гуцульських танців // Перша конференція дослідників народної музики західноукраїнських земель: Тези наук. повід. / Упоряд. </w:t>
            </w:r>
            <w:r>
              <w:lastRenderedPageBreak/>
              <w:t xml:space="preserve">Б.С. Луканюк. – Львів, 1990. – С. 20–23. </w:t>
            </w:r>
          </w:p>
          <w:p w:rsidR="006C6C46" w:rsidRPr="006C6C46" w:rsidRDefault="006C6C46" w:rsidP="006C6C4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lang w:val="ru-RU"/>
              </w:rPr>
            </w:pPr>
            <w:r w:rsidRPr="006C6C46">
              <w:rPr>
                <w:i/>
                <w:iCs/>
                <w:lang w:val="ru-RU"/>
              </w:rPr>
              <w:t>Хорнбостель Э.</w:t>
            </w:r>
            <w:r w:rsidRPr="006C6C46">
              <w:rPr>
                <w:lang w:val="ru-RU"/>
              </w:rPr>
              <w:t xml:space="preserve"> </w:t>
            </w:r>
            <w:r w:rsidRPr="006C6C46">
              <w:rPr>
                <w:i/>
                <w:iCs/>
                <w:lang w:val="ru-RU"/>
              </w:rPr>
              <w:t>Закс К.</w:t>
            </w:r>
            <w:r w:rsidRPr="006C6C46">
              <w:rPr>
                <w:lang w:val="ru-RU"/>
              </w:rPr>
              <w:t xml:space="preserve"> Систематика музыкальных инструментов</w:t>
            </w:r>
            <w:r>
              <w:t> </w:t>
            </w:r>
            <w:r w:rsidRPr="006C6C46">
              <w:rPr>
                <w:lang w:val="ru-RU"/>
              </w:rPr>
              <w:t>// Народные музыкальные инструменты и инструментальная музыка: Сб. ст. и матер.: В 2 ч. – Москва: Советский композитор, 1987. – Ч.</w:t>
            </w:r>
            <w:r>
              <w:t> </w:t>
            </w:r>
            <w:r w:rsidRPr="006C6C46">
              <w:rPr>
                <w:lang w:val="ru-RU"/>
              </w:rPr>
              <w:t>1. – С.</w:t>
            </w:r>
            <w:r>
              <w:t> </w:t>
            </w:r>
            <w:r w:rsidRPr="006C6C46">
              <w:rPr>
                <w:lang w:val="ru-RU"/>
              </w:rPr>
              <w:t xml:space="preserve">229–261. </w:t>
            </w:r>
          </w:p>
          <w:p w:rsidR="006C6C46" w:rsidRPr="006C6C46" w:rsidRDefault="006C6C46" w:rsidP="006C6C46">
            <w:pPr>
              <w:jc w:val="both"/>
              <w:rPr>
                <w:b/>
                <w:lang w:val="uk-UA"/>
              </w:rPr>
            </w:pPr>
            <w:r>
              <w:t> </w:t>
            </w:r>
            <w:r w:rsidRPr="006C6C46">
              <w:rPr>
                <w:b/>
                <w:lang w:val="uk-UA"/>
              </w:rPr>
              <w:t>Додаткова література:</w:t>
            </w:r>
          </w:p>
          <w:p w:rsidR="006C6C46" w:rsidRPr="006C6C46" w:rsidRDefault="006C6C46" w:rsidP="006C6C46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6">
              <w:rPr>
                <w:rFonts w:ascii="Times New Roman" w:hAnsi="Times New Roman" w:cs="Times New Roman"/>
                <w:sz w:val="24"/>
                <w:szCs w:val="24"/>
              </w:rPr>
              <w:t xml:space="preserve">Ethnomusicology: An Introduction / Edited by Helen Myers. – New York, London: W.W.Norton &amp; Company, 1992. – 487 p. – (The Norton/Grove Handbooks in Music). </w:t>
            </w:r>
          </w:p>
          <w:p w:rsidR="006C6C46" w:rsidRDefault="006C6C46" w:rsidP="006C6C4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3F7D60">
              <w:rPr>
                <w:i/>
                <w:iCs/>
                <w:lang w:val="tr-TR"/>
              </w:rPr>
              <w:t>Harasymczu</w:t>
            </w:r>
            <w:r w:rsidRPr="003F7D60">
              <w:rPr>
                <w:lang w:val="tr-TR"/>
              </w:rPr>
              <w:t>k</w:t>
            </w:r>
            <w:r w:rsidRPr="003F7D60">
              <w:rPr>
                <w:i/>
                <w:iCs/>
                <w:lang w:val="tr-TR"/>
              </w:rPr>
              <w:t xml:space="preserve"> R.-W.</w:t>
            </w:r>
            <w:r w:rsidRPr="003F7D60">
              <w:rPr>
                <w:lang w:val="tr-TR"/>
              </w:rPr>
              <w:t xml:space="preserve"> Tańce huculskie: Z 26 mapami, 64 rycinami, 6 tablicami і 287 melodiami tanecznymi. – Lwоw, 1939. – (Prace etnograficzne: Wydawnictwo Towarzystwa Ludoznawczego we Lwowie, № 5 / Pod red. </w:t>
            </w:r>
            <w:r>
              <w:t xml:space="preserve">Adama Fischera). </w:t>
            </w:r>
          </w:p>
          <w:p w:rsidR="006C6C46" w:rsidRPr="00F06446" w:rsidRDefault="006C6C46" w:rsidP="006C6C4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06446">
              <w:rPr>
                <w:i/>
                <w:iCs/>
              </w:rPr>
              <w:t>Merriam Alan P</w:t>
            </w:r>
            <w:r w:rsidRPr="00F06446">
              <w:t xml:space="preserve">. The Anthropology of Music. – Evanston: Northwestern, University Press, 1964. – 358 p. </w:t>
            </w:r>
          </w:p>
          <w:p w:rsidR="006C6C46" w:rsidRDefault="006C6C46" w:rsidP="006C6C4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06446">
              <w:rPr>
                <w:i/>
                <w:iCs/>
              </w:rPr>
              <w:t>Moszyński K</w:t>
            </w:r>
            <w:r w:rsidRPr="00F06446">
              <w:t xml:space="preserve">. Kultura ludowa Słowian. – Warszawa, 1967, 1968. – Wyd. 2. – Cz. 1-2, zesz. </w:t>
            </w:r>
            <w:r>
              <w:t xml:space="preserve">1-2. </w:t>
            </w:r>
          </w:p>
          <w:p w:rsidR="006C6C46" w:rsidRPr="00F06446" w:rsidRDefault="006C6C46" w:rsidP="006C6C4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F06446">
              <w:rPr>
                <w:i/>
                <w:iCs/>
              </w:rPr>
              <w:t>Nettl B.</w:t>
            </w:r>
            <w:r w:rsidRPr="00F06446">
              <w:t xml:space="preserve"> Theory and method in ethnomusicology. – London: The Free Press of Glencoe, 1964. – 306 p. </w:t>
            </w:r>
          </w:p>
          <w:p w:rsidR="006C6C46" w:rsidRPr="006C6C46" w:rsidRDefault="006C6C46" w:rsidP="006C6C46">
            <w:pPr>
              <w:jc w:val="both"/>
            </w:pPr>
          </w:p>
          <w:p w:rsidR="006C6C46" w:rsidRPr="006C6C46" w:rsidRDefault="006C6C46" w:rsidP="006C6C46">
            <w:pPr>
              <w:jc w:val="both"/>
            </w:pPr>
          </w:p>
          <w:p w:rsidR="001D185A" w:rsidRPr="006C6C46" w:rsidRDefault="001D185A" w:rsidP="001D185A">
            <w:pPr>
              <w:tabs>
                <w:tab w:val="left" w:pos="375"/>
              </w:tabs>
              <w:jc w:val="both"/>
              <w:rPr>
                <w:color w:val="auto"/>
                <w:lang w:eastAsia="uk-UA"/>
              </w:rPr>
            </w:pPr>
            <w:r w:rsidRPr="00AF23C6">
              <w:rPr>
                <w:lang w:val="uk-UA"/>
              </w:rPr>
              <w:t xml:space="preserve"> </w:t>
            </w:r>
          </w:p>
        </w:tc>
      </w:tr>
      <w:tr w:rsidR="00D87CC6" w:rsidRPr="001C2A85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3F7D60" w:rsidP="002D05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 год</w:t>
            </w:r>
          </w:p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AF23C6" w:rsidP="003F7D60">
            <w:pPr>
              <w:jc w:val="both"/>
              <w:rPr>
                <w:color w:val="auto"/>
                <w:lang w:val="uk-UA"/>
              </w:rPr>
            </w:pPr>
            <w:r w:rsidRPr="00AF23C6">
              <w:rPr>
                <w:color w:val="auto"/>
                <w:lang w:val="uk-UA"/>
              </w:rPr>
              <w:t>3</w:t>
            </w:r>
            <w:r w:rsidR="003F7D60">
              <w:rPr>
                <w:color w:val="auto"/>
                <w:lang w:val="uk-UA"/>
              </w:rPr>
              <w:t>2</w:t>
            </w:r>
            <w:r w:rsidR="00D87CC6" w:rsidRPr="001C2A85">
              <w:rPr>
                <w:b/>
                <w:color w:val="auto"/>
                <w:lang w:val="uk-UA"/>
              </w:rPr>
              <w:t xml:space="preserve"> </w:t>
            </w:r>
            <w:r w:rsidR="00D87CC6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</w:t>
            </w:r>
            <w:r w:rsidR="003F7D60">
              <w:rPr>
                <w:color w:val="auto"/>
                <w:lang w:val="uk-UA"/>
              </w:rPr>
              <w:t>6</w:t>
            </w:r>
            <w:r w:rsidR="00D87CC6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D87CC6"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 w:rsidR="003F7D60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8</w:t>
            </w:r>
            <w:r w:rsidR="00D87CC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D87CC6" w:rsidRDefault="00D87CC6" w:rsidP="00AF23C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 w:rsidR="00AF23C6">
              <w:rPr>
                <w:color w:val="auto"/>
                <w:lang w:val="uk-UA"/>
              </w:rPr>
              <w:t>нати:</w:t>
            </w:r>
          </w:p>
          <w:p w:rsidR="006C6C46" w:rsidRDefault="006C6C46" w:rsidP="006C6C46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C841A7">
              <w:rPr>
                <w:lang w:val="uk-UA"/>
              </w:rPr>
              <w:t>жанрову систему традиційної музики, її стилістичні особливості, специфіку засобів виразності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AF23C6" w:rsidRPr="00AF23C6" w:rsidRDefault="00AF23C6" w:rsidP="006C6C46">
            <w:pPr>
              <w:jc w:val="both"/>
              <w:rPr>
                <w:b/>
                <w:i/>
                <w:lang w:val="uk-UA"/>
              </w:rPr>
            </w:pPr>
          </w:p>
          <w:p w:rsidR="00D87CC6" w:rsidRDefault="00D87CC6" w:rsidP="00AF23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AF23C6">
              <w:rPr>
                <w:color w:val="auto"/>
                <w:lang w:val="uk-UA"/>
              </w:rPr>
              <w:t>:</w:t>
            </w:r>
          </w:p>
          <w:p w:rsidR="00D87CC6" w:rsidRPr="00AF23C6" w:rsidRDefault="006C6C46" w:rsidP="003F7D6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проаналізувати твори музики усної традиції України та відтворити найхарактерніші з них 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E63166" w:rsidP="00CB429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Музика усної традиції</w:t>
            </w:r>
            <w:r w:rsidR="00C73AC6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фольклоризм, обрядовий фольклор, не обрядовий фольклор, календарна обрядовість</w:t>
            </w:r>
            <w:r w:rsidR="009E7B0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жанри родинного циклу</w:t>
            </w:r>
            <w:r w:rsidR="009E7B0B">
              <w:rPr>
                <w:color w:val="auto"/>
                <w:lang w:val="uk-UA"/>
              </w:rPr>
              <w:t xml:space="preserve">, </w:t>
            </w:r>
            <w:r w:rsidR="00CB4291">
              <w:rPr>
                <w:color w:val="auto"/>
                <w:lang w:val="uk-UA"/>
              </w:rPr>
              <w:t>аматори та професіонали усної традиції, кобзарі та лірники, капелісти, твори звичайного циклу, напливів фольклор</w:t>
            </w:r>
            <w:r w:rsidR="009E7B0B">
              <w:rPr>
                <w:color w:val="auto"/>
                <w:lang w:val="uk-UA"/>
              </w:rPr>
              <w:t>.</w:t>
            </w:r>
          </w:p>
        </w:tc>
      </w:tr>
      <w:tr w:rsidR="00D87CC6" w:rsidRPr="001C2A85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8B58B6" w:rsidRDefault="00D87CC6" w:rsidP="002D05B1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8B58B6" w:rsidRDefault="00D87CC6" w:rsidP="002D05B1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C73AC6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Проведення лекцій, </w:t>
            </w:r>
            <w:r w:rsidR="00C73AC6">
              <w:rPr>
                <w:color w:val="auto"/>
                <w:lang w:val="ru-RU"/>
              </w:rPr>
              <w:t>практичних</w:t>
            </w:r>
            <w:r w:rsidRPr="001C2A85">
              <w:rPr>
                <w:color w:val="auto"/>
                <w:lang w:val="ru-RU"/>
              </w:rPr>
              <w:t xml:space="preserve"> робіт та консультації для кращого розуміння тем</w:t>
            </w:r>
          </w:p>
        </w:tc>
      </w:tr>
      <w:tr w:rsidR="00D87CC6" w:rsidRPr="001C2A85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C73AC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C73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ив.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</w:t>
            </w:r>
            <w:r w:rsidR="00C73A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9E7B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</w:t>
            </w:r>
          </w:p>
        </w:tc>
      </w:tr>
      <w:tr w:rsidR="00D87CC6" w:rsidRPr="002D05B1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A66DED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09055B" w:rsidRDefault="00CB4291" w:rsidP="002D05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</w:t>
            </w:r>
            <w:r w:rsidR="00D87CC6" w:rsidRPr="0009055B">
              <w:rPr>
                <w:color w:val="auto"/>
                <w:lang w:val="uk-UA"/>
              </w:rPr>
              <w:t>кінці семестру</w:t>
            </w:r>
          </w:p>
          <w:p w:rsidR="00D87CC6" w:rsidRPr="001C2A85" w:rsidRDefault="00CB4291" w:rsidP="000905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A66DED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4E34EF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73AC6" w:rsidRPr="00CA26A1">
              <w:rPr>
                <w:bCs/>
                <w:lang w:val="uk-UA"/>
              </w:rPr>
              <w:t>“</w:t>
            </w:r>
            <w:r w:rsidR="00CB4291">
              <w:rPr>
                <w:bCs/>
                <w:lang w:val="uk-UA"/>
              </w:rPr>
              <w:t>Історії У</w:t>
            </w:r>
            <w:r w:rsidR="004E34EF">
              <w:rPr>
                <w:bCs/>
                <w:lang w:val="uk-UA"/>
              </w:rPr>
              <w:t>к</w:t>
            </w:r>
            <w:r w:rsidR="00CB4291">
              <w:rPr>
                <w:bCs/>
                <w:lang w:val="uk-UA"/>
              </w:rPr>
              <w:t>раїни</w:t>
            </w:r>
            <w:r w:rsidR="00C73AC6" w:rsidRPr="00CA26A1">
              <w:rPr>
                <w:bCs/>
                <w:lang w:val="uk-UA"/>
              </w:rPr>
              <w:t xml:space="preserve">”, </w:t>
            </w:r>
            <w:r w:rsidR="004E34EF">
              <w:rPr>
                <w:bCs/>
                <w:lang w:val="uk-UA"/>
              </w:rPr>
              <w:t xml:space="preserve">«Географії України», «Музичної літератури» чи «Історії </w:t>
            </w:r>
            <w:r w:rsidR="004E34EF">
              <w:rPr>
                <w:bCs/>
                <w:lang w:val="uk-UA"/>
              </w:rPr>
              <w:lastRenderedPageBreak/>
              <w:t>музики» та практичних навичок вокального та інструментального виконавства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проектно-орієнтоване навчання, дискусія</w:t>
            </w:r>
            <w:r w:rsidR="004E34EF">
              <w:rPr>
                <w:color w:val="auto"/>
                <w:lang w:val="uk-UA"/>
              </w:rPr>
              <w:t>, практичні заняття.</w:t>
            </w:r>
          </w:p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</w:p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7C0772" w:rsidRDefault="00643125" w:rsidP="007F51A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Проектор, </w:t>
            </w:r>
            <w:r w:rsidR="004E34EF">
              <w:rPr>
                <w:color w:val="auto"/>
                <w:lang w:val="uk-UA"/>
              </w:rPr>
              <w:t>екран</w:t>
            </w:r>
            <w:r>
              <w:rPr>
                <w:color w:val="auto"/>
                <w:lang w:val="uk-UA"/>
              </w:rPr>
              <w:t>, колонки</w:t>
            </w:r>
            <w:r w:rsidR="004E34EF">
              <w:rPr>
                <w:color w:val="auto"/>
                <w:lang w:val="uk-UA"/>
              </w:rPr>
              <w:t xml:space="preserve"> для проведення презентацій та відтворення ілюстративного матеріалу</w:t>
            </w:r>
          </w:p>
        </w:tc>
      </w:tr>
      <w:tr w:rsidR="001D185A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заміри (модулі): </w:t>
            </w:r>
            <w:r>
              <w:rPr>
                <w:color w:val="auto"/>
                <w:lang w:val="ru-RU"/>
              </w:rPr>
              <w:t>максимальна кількість балів 50</w:t>
            </w:r>
          </w:p>
          <w:p w:rsidR="001D185A" w:rsidRDefault="001D185A" w:rsidP="001D185A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r w:rsidR="004E34EF">
              <w:rPr>
                <w:color w:val="auto"/>
                <w:lang w:val="ru-RU"/>
              </w:rPr>
              <w:t>іспит (50 балів)</w:t>
            </w:r>
            <w:r w:rsidRPr="001C2A85">
              <w:rPr>
                <w:color w:val="auto"/>
                <w:lang w:val="ru-RU"/>
              </w:rPr>
              <w:t xml:space="preserve">: </w:t>
            </w:r>
            <w:r w:rsidR="004E34EF">
              <w:rPr>
                <w:color w:val="auto"/>
                <w:lang w:val="ru-RU"/>
              </w:rPr>
              <w:t>усна відповідь на теоретичні запитання (30 балів) та аналіз та практичнее відтворення музичного фрагменту (твору) (20 балів)</w:t>
            </w:r>
            <w:r>
              <w:rPr>
                <w:color w:val="auto"/>
                <w:lang w:val="ru-RU"/>
              </w:rPr>
              <w:t xml:space="preserve">. </w:t>
            </w:r>
          </w:p>
          <w:p w:rsidR="001D185A" w:rsidRDefault="001D185A" w:rsidP="001D185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1D185A" w:rsidRPr="00DC709D" w:rsidRDefault="001D185A" w:rsidP="001D185A">
            <w:pPr>
              <w:jc w:val="both"/>
              <w:rPr>
                <w:i/>
                <w:color w:val="auto"/>
                <w:lang w:val="ru-RU"/>
              </w:rPr>
            </w:pPr>
            <w:r w:rsidRPr="00DC709D">
              <w:rPr>
                <w:i/>
                <w:color w:val="auto"/>
                <w:lang w:val="ru-RU"/>
              </w:rPr>
              <w:t>Відпрацювання пропущених занять відбувається тільки за наявності відповідного документа про поважну причину пропуску, не пізніше 10 робочих днів від дати пропущеного заняття.</w:t>
            </w:r>
          </w:p>
          <w:p w:rsidR="001D185A" w:rsidRPr="00551D2E" w:rsidRDefault="001D185A" w:rsidP="001D185A">
            <w:pPr>
              <w:jc w:val="both"/>
              <w:rPr>
                <w:b/>
                <w:color w:val="auto"/>
                <w:sz w:val="22"/>
                <w:szCs w:val="22"/>
                <w:lang w:val="ru-RU" w:eastAsia="uk-UA"/>
              </w:rPr>
            </w:pPr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Дотримання академічної доброчесності</w:t>
            </w:r>
            <w:r w:rsidRPr="00551D2E">
              <w:rPr>
                <w:b/>
                <w:color w:val="auto"/>
                <w:sz w:val="22"/>
                <w:szCs w:val="22"/>
              </w:rPr>
              <w:t> </w:t>
            </w:r>
            <w:r w:rsidRPr="00551D2E">
              <w:rPr>
                <w:b/>
                <w:color w:val="auto"/>
                <w:sz w:val="22"/>
                <w:szCs w:val="22"/>
                <w:lang w:val="ru-RU"/>
              </w:rPr>
              <w:t>здобувачами освіти</w:t>
            </w:r>
            <w:r w:rsidRPr="00551D2E">
              <w:rPr>
                <w:b/>
                <w:color w:val="auto"/>
                <w:sz w:val="22"/>
                <w:szCs w:val="22"/>
              </w:rPr>
              <w:t> </w:t>
            </w:r>
            <w:r w:rsidRPr="00551D2E">
              <w:rPr>
                <w:rStyle w:val="aa"/>
                <w:b/>
                <w:color w:val="auto"/>
                <w:sz w:val="22"/>
                <w:szCs w:val="22"/>
                <w:lang w:val="ru-RU"/>
              </w:rPr>
              <w:t>передбачає</w:t>
            </w:r>
            <w:r w:rsidRPr="00551D2E">
              <w:rPr>
                <w:b/>
                <w:color w:val="auto"/>
                <w:sz w:val="22"/>
                <w:szCs w:val="22"/>
                <w:lang w:val="ru-RU"/>
              </w:rPr>
              <w:t>:</w:t>
            </w:r>
          </w:p>
          <w:p w:rsidR="001D185A" w:rsidRPr="009D1089" w:rsidRDefault="001D185A" w:rsidP="001D185A">
            <w:pPr>
              <w:numPr>
                <w:ilvl w:val="0"/>
                <w:numId w:val="3"/>
              </w:numPr>
              <w:ind w:left="0"/>
              <w:jc w:val="both"/>
              <w:rPr>
                <w:color w:val="auto"/>
                <w:sz w:val="22"/>
                <w:szCs w:val="22"/>
                <w:lang w:val="ru-RU" w:eastAsia="uk-UA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r w:rsidRPr="009D1089">
              <w:rPr>
                <w:color w:val="auto"/>
                <w:sz w:val="22"/>
                <w:szCs w:val="22"/>
                <w:lang w:val="ru-RU" w:eastAsia="uk-UA"/>
              </w:rPr>
              <w:t>самостійне виконання навчальних завдань, завдань поточного та підсумкового контролю результатів навчання;</w:t>
            </w:r>
          </w:p>
          <w:p w:rsidR="001D185A" w:rsidRPr="009D1089" w:rsidRDefault="001D185A" w:rsidP="001D185A">
            <w:pPr>
              <w:numPr>
                <w:ilvl w:val="0"/>
                <w:numId w:val="3"/>
              </w:numPr>
              <w:ind w:left="0"/>
              <w:jc w:val="both"/>
              <w:rPr>
                <w:color w:val="auto"/>
                <w:sz w:val="22"/>
                <w:szCs w:val="22"/>
                <w:lang w:val="ru-RU" w:eastAsia="uk-UA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r w:rsidRPr="009D1089">
              <w:rPr>
                <w:color w:val="auto"/>
                <w:sz w:val="22"/>
                <w:szCs w:val="22"/>
                <w:lang w:val="ru-RU" w:eastAsia="uk-UA"/>
              </w:rPr>
              <w:t>посилання на джерела інформації у разі використання ідей, тверджень, відомостей;</w:t>
            </w:r>
          </w:p>
          <w:p w:rsidR="001D185A" w:rsidRPr="001C2A85" w:rsidRDefault="001D185A" w:rsidP="001D185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 w:eastAsia="uk-UA"/>
              </w:rPr>
              <w:t xml:space="preserve">- </w:t>
            </w:r>
            <w:r w:rsidRPr="009D1089">
              <w:rPr>
                <w:color w:val="auto"/>
                <w:sz w:val="22"/>
                <w:szCs w:val="22"/>
                <w:lang w:val="ru-RU" w:eastAsia="uk-UA"/>
              </w:rPr>
              <w:t>дотримання норм за</w:t>
            </w:r>
            <w:r>
              <w:rPr>
                <w:color w:val="auto"/>
                <w:sz w:val="22"/>
                <w:szCs w:val="22"/>
                <w:lang w:val="ru-RU" w:eastAsia="uk-UA"/>
              </w:rPr>
              <w:t>конодавства про авторське право.</w:t>
            </w:r>
          </w:p>
        </w:tc>
      </w:tr>
      <w:tr w:rsidR="00D87CC6" w:rsidRPr="003F7D60" w:rsidTr="004907AF">
        <w:trPr>
          <w:trHeight w:val="2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DC347F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DC347F">
              <w:rPr>
                <w:b/>
                <w:bCs/>
                <w:color w:val="auto"/>
                <w:lang w:val="uk-UA" w:eastAsia="uk-UA"/>
              </w:rPr>
              <w:t>контрольного заміру знань</w:t>
            </w:r>
            <w:r w:rsidRPr="001C2A85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F0" w:rsidRPr="003E4EF0" w:rsidRDefault="003E4EF0" w:rsidP="003E4EF0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3E4EF0">
              <w:rPr>
                <w:lang w:val="uk-UA"/>
              </w:rPr>
              <w:t>Музичний фольклор: особливості поняття.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Зимова обрядовість. Загальна характеристика.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Музичний фольклор: властивості, ознаки явища.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3E4EF0">
              <w:rPr>
                <w:lang w:val="uk-UA"/>
              </w:rPr>
              <w:t>Основні музичні жанри зимового календаря.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Поняття обрядовості.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Тематика та виконавська традиція творів зимового календаря.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Календарний фольклор. Проблематика поняття.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Колядки та щедрівки. Порівняльна характеристика.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Календарно-обрядовий фольклор. Загальна характеристика.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 w:rsidRPr="003E4EF0">
              <w:rPr>
                <w:lang w:val="uk-UA"/>
              </w:rPr>
              <w:t>Музика у народних зимових виставах.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Народна обрядова музика у дослідженнях Ф.Колесси.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Типологія творів зимового циклу.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Календарність у дослідженні К.Квітки.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Гаївки. Тематичні та виконавські особливості.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К.Квітка про зимову обрядовість.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Гаївки. Типологічні особливості жанру.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Поняття приуроченості.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Велика кільцева форма та її відображення у різних жанрах.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Обрядовість у дослідженні Ф.Колесси.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Типологія купальських мелодій.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Календарна обрядова музика у працях В.Гошовського.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Традиційна музика літнього циклу. Основні жанри.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Весняна обрядовість. Географічна особливість весняного календаря.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Тематична символіка петрівочно-купальських творів.</w:t>
            </w:r>
          </w:p>
          <w:p w:rsidR="003E4EF0" w:rsidRPr="003E4EF0" w:rsidRDefault="003E4EF0" w:rsidP="003E4EF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Літня обрядовість. Територіальна специфіка літнього календаря.</w:t>
            </w:r>
          </w:p>
          <w:p w:rsidR="00D87CC6" w:rsidRPr="003F7D60" w:rsidRDefault="003E4EF0" w:rsidP="003F7D60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E4EF0">
              <w:rPr>
                <w:lang w:val="uk-UA"/>
              </w:rPr>
              <w:t>Обрядова музика весняного циклу. Загальна характеристика жанрів.</w:t>
            </w:r>
          </w:p>
        </w:tc>
      </w:tr>
      <w:tr w:rsidR="00D87CC6" w:rsidRPr="003F7D60" w:rsidTr="002D05B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1C2A85" w:rsidRDefault="00D87CC6" w:rsidP="002D05B1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87CC6" w:rsidRDefault="00D87CC6" w:rsidP="00D87C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87CC6" w:rsidRPr="008B58B6" w:rsidRDefault="00D87CC6" w:rsidP="00D87C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E31A6" w:rsidRDefault="007E31A6">
      <w:pPr>
        <w:spacing w:line="276" w:lineRule="auto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</w:p>
    <w:p w:rsidR="007E31A6" w:rsidRDefault="007E31A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  <w:sectPr w:rsidR="007E31A6">
          <w:footerReference w:type="default" r:id="rId10"/>
          <w:pgSz w:w="12240" w:h="15840"/>
          <w:pgMar w:top="899" w:right="1134" w:bottom="1134" w:left="1134" w:header="720" w:footer="709" w:gutter="0"/>
          <w:cols w:space="708"/>
        </w:sectPr>
      </w:pPr>
    </w:p>
    <w:p w:rsidR="00D87CC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87CC6" w:rsidRPr="009E7B0B" w:rsidRDefault="00D87CC6" w:rsidP="00D87CC6">
      <w:pPr>
        <w:jc w:val="both"/>
        <w:rPr>
          <w:rFonts w:ascii="Garamond" w:hAnsi="Garamond" w:cs="Garamond"/>
          <w:b/>
          <w:caps/>
          <w:sz w:val="28"/>
          <w:szCs w:val="28"/>
          <w:lang w:val="uk-UA"/>
        </w:rPr>
      </w:pPr>
      <w:r w:rsidRPr="009E7B0B">
        <w:rPr>
          <w:rFonts w:ascii="Garamond" w:hAnsi="Garamond" w:cs="Garamond"/>
          <w:b/>
          <w:sz w:val="28"/>
          <w:szCs w:val="28"/>
          <w:lang w:val="uk-UA"/>
        </w:rPr>
        <w:t>*</w:t>
      </w:r>
      <w:r>
        <w:rPr>
          <w:rFonts w:ascii="Garamond" w:hAnsi="Garamond" w:cs="Garamond"/>
          <w:i/>
          <w:sz w:val="28"/>
          <w:szCs w:val="28"/>
          <w:lang w:val="uk-UA"/>
        </w:rPr>
        <w:t xml:space="preserve"> </w:t>
      </w:r>
      <w:r w:rsidRPr="009E7B0B">
        <w:rPr>
          <w:rFonts w:ascii="Garamond" w:hAnsi="Garamond" w:cs="Garamond"/>
          <w:b/>
          <w:caps/>
          <w:sz w:val="28"/>
          <w:szCs w:val="28"/>
          <w:lang w:val="uk-UA"/>
        </w:rPr>
        <w:t>Схема курсу</w:t>
      </w:r>
    </w:p>
    <w:p w:rsidR="00D87CC6" w:rsidRPr="009E7B0B" w:rsidRDefault="00D87CC6" w:rsidP="00D87CC6">
      <w:pPr>
        <w:jc w:val="both"/>
        <w:rPr>
          <w:rFonts w:ascii="Garamond" w:hAnsi="Garamond" w:cs="Garamond"/>
          <w:b/>
          <w:caps/>
          <w:sz w:val="28"/>
          <w:szCs w:val="28"/>
          <w:lang w:val="uk-UA"/>
        </w:rPr>
      </w:pPr>
    </w:p>
    <w:p w:rsidR="00D87CC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1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5262"/>
        <w:gridCol w:w="1769"/>
        <w:gridCol w:w="664"/>
        <w:gridCol w:w="3865"/>
        <w:gridCol w:w="1380"/>
      </w:tblGrid>
      <w:tr w:rsidR="00D03AF6" w:rsidRPr="007E31A6" w:rsidTr="005B6375">
        <w:tc>
          <w:tcPr>
            <w:tcW w:w="1168" w:type="dxa"/>
            <w:shd w:val="clear" w:color="auto" w:fill="auto"/>
          </w:tcPr>
          <w:p w:rsidR="00D87CC6" w:rsidRPr="001D185A" w:rsidRDefault="00D87CC6" w:rsidP="002D05B1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5262" w:type="dxa"/>
            <w:shd w:val="clear" w:color="auto" w:fill="auto"/>
          </w:tcPr>
          <w:p w:rsidR="00D87CC6" w:rsidRPr="001D185A" w:rsidRDefault="00D87CC6" w:rsidP="002D05B1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769" w:type="dxa"/>
            <w:shd w:val="clear" w:color="auto" w:fill="auto"/>
          </w:tcPr>
          <w:p w:rsidR="00D87CC6" w:rsidRPr="001D185A" w:rsidRDefault="00D87CC6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Форма діяльності (заняття</w:t>
            </w:r>
            <w:r w:rsidR="001D185A" w:rsidRPr="001D185A">
              <w:rPr>
                <w:sz w:val="20"/>
                <w:szCs w:val="20"/>
                <w:lang w:val="uk-UA"/>
              </w:rPr>
              <w:t>)</w:t>
            </w:r>
            <w:r w:rsidRPr="001D185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4" w:type="dxa"/>
            <w:shd w:val="clear" w:color="auto" w:fill="auto"/>
          </w:tcPr>
          <w:p w:rsidR="00D87CC6" w:rsidRPr="001D185A" w:rsidRDefault="00D87CC6" w:rsidP="007E31A6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</w:rPr>
              <w:t>Літе</w:t>
            </w:r>
            <w:r w:rsidR="001D185A" w:rsidRPr="001D185A">
              <w:rPr>
                <w:sz w:val="20"/>
                <w:szCs w:val="20"/>
                <w:lang w:val="uk-UA"/>
              </w:rPr>
              <w:t>-</w:t>
            </w:r>
            <w:r w:rsidRPr="001D185A">
              <w:rPr>
                <w:sz w:val="20"/>
                <w:szCs w:val="20"/>
              </w:rPr>
              <w:t>рату</w:t>
            </w:r>
            <w:r w:rsidR="001D185A" w:rsidRPr="001D185A">
              <w:rPr>
                <w:sz w:val="20"/>
                <w:szCs w:val="20"/>
                <w:lang w:val="uk-UA"/>
              </w:rPr>
              <w:t>-</w:t>
            </w:r>
            <w:r w:rsidRPr="001D185A">
              <w:rPr>
                <w:sz w:val="20"/>
                <w:szCs w:val="20"/>
              </w:rPr>
              <w:t>ра</w:t>
            </w:r>
          </w:p>
        </w:tc>
        <w:tc>
          <w:tcPr>
            <w:tcW w:w="3865" w:type="dxa"/>
            <w:shd w:val="clear" w:color="auto" w:fill="auto"/>
          </w:tcPr>
          <w:p w:rsidR="00D87CC6" w:rsidRPr="001D185A" w:rsidRDefault="00D87CC6" w:rsidP="002D05B1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380" w:type="dxa"/>
            <w:shd w:val="clear" w:color="auto" w:fill="auto"/>
          </w:tcPr>
          <w:p w:rsidR="00D87CC6" w:rsidRPr="001D185A" w:rsidRDefault="00D87CC6" w:rsidP="002D05B1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</w:rPr>
              <w:t>Термін виконання</w:t>
            </w:r>
          </w:p>
        </w:tc>
      </w:tr>
      <w:tr w:rsidR="00D03AF6" w:rsidRPr="00A8528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 т</w:t>
            </w:r>
          </w:p>
          <w:p w:rsidR="001D185A" w:rsidRPr="001D185A" w:rsidRDefault="00C11E4B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12ADD"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  <w:r w:rsidR="00512ADD">
              <w:rPr>
                <w:sz w:val="20"/>
                <w:szCs w:val="20"/>
                <w:lang w:val="uk-UA"/>
              </w:rPr>
              <w:t xml:space="preserve"> – 19.02.19</w:t>
            </w:r>
          </w:p>
          <w:p w:rsidR="001D185A" w:rsidRPr="001D185A" w:rsidRDefault="00512A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185A" w:rsidRPr="001D185A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5262" w:type="dxa"/>
            <w:shd w:val="clear" w:color="auto" w:fill="auto"/>
          </w:tcPr>
          <w:p w:rsidR="00BE4AD5" w:rsidRPr="00C11E4B" w:rsidRDefault="00BE4AD5" w:rsidP="00BE4AD5">
            <w:pPr>
              <w:ind w:right="-514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Музичний фольклор: поняття явища</w:t>
            </w:r>
            <w:r w:rsidRPr="00C11E4B">
              <w:rPr>
                <w:b/>
                <w:sz w:val="20"/>
                <w:szCs w:val="20"/>
                <w:lang w:val="ru-RU"/>
              </w:rPr>
              <w:t>.</w:t>
            </w:r>
          </w:p>
          <w:p w:rsidR="001D185A" w:rsidRPr="00C11E4B" w:rsidRDefault="00BE4AD5" w:rsidP="00173E45">
            <w:pPr>
              <w:pStyle w:val="a8"/>
              <w:jc w:val="both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Функції фольклору: а) магічна; б) комунікативна; в) організаційна; г) естетична. Основні ознаки автентичних народномузичних творів: 1) усність; 2) побутовість; 3) анонімність; 4) варіантність; 5) колективність; 6) поширеність.</w:t>
            </w:r>
            <w:r w:rsidR="00173E45">
              <w:rPr>
                <w:sz w:val="20"/>
                <w:szCs w:val="20"/>
              </w:rPr>
              <w:t xml:space="preserve"> </w:t>
            </w:r>
            <w:r w:rsidRPr="00C11E4B">
              <w:rPr>
                <w:sz w:val="20"/>
                <w:szCs w:val="20"/>
              </w:rPr>
              <w:t>Культура усної, писемної та усно-писемної традиції, градації понять «питоме» і «напливове». Фольклоризм як вторинне існування фольклору.  Проблема пошуку оптимальних варіантів популяризації фольклору.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 w:rsidR="00512ADD">
              <w:rPr>
                <w:sz w:val="20"/>
                <w:szCs w:val="20"/>
                <w:lang w:val="uk-UA"/>
              </w:rPr>
              <w:t>/П</w:t>
            </w:r>
            <w:r w:rsidR="00EA2DAD">
              <w:rPr>
                <w:sz w:val="20"/>
                <w:szCs w:val="20"/>
                <w:lang w:val="uk-UA"/>
              </w:rPr>
              <w:t>рактичне</w:t>
            </w:r>
            <w:r w:rsidR="00512ADD">
              <w:rPr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5B6375" w:rsidP="005B637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3,  О 5, О 6, О 11,</w:t>
            </w:r>
          </w:p>
          <w:p w:rsidR="005B6375" w:rsidRPr="001D185A" w:rsidRDefault="005B6375" w:rsidP="005B63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Д 1</w:t>
            </w:r>
          </w:p>
        </w:tc>
        <w:tc>
          <w:tcPr>
            <w:tcW w:w="3865" w:type="dxa"/>
            <w:shd w:val="clear" w:color="auto" w:fill="auto"/>
          </w:tcPr>
          <w:p w:rsidR="001D185A" w:rsidRDefault="009D5E98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9D5E98">
              <w:rPr>
                <w:sz w:val="20"/>
                <w:szCs w:val="20"/>
                <w:lang w:val="ru-RU"/>
              </w:rPr>
              <w:t>Народна музика в дослідженні К</w:t>
            </w:r>
            <w:r w:rsidRPr="009D5E98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9D5E98">
              <w:rPr>
                <w:sz w:val="20"/>
                <w:szCs w:val="20"/>
                <w:lang w:val="ru-RU"/>
              </w:rPr>
              <w:t>Квітки «Вступні уваги до музично-етнографічних студій» та Ф.Колесси «Народна музика»</w:t>
            </w:r>
          </w:p>
          <w:p w:rsidR="009D5E98" w:rsidRPr="009D5E98" w:rsidRDefault="009D5E98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D185A" w:rsidRPr="001D185A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 xml:space="preserve"> – 19.02.19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A8528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т</w:t>
            </w:r>
          </w:p>
          <w:p w:rsidR="00512ADD" w:rsidRPr="001D185A" w:rsidRDefault="00512ADD" w:rsidP="00512A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 xml:space="preserve"> – 19.02.19</w:t>
            </w:r>
          </w:p>
          <w:p w:rsidR="001D185A" w:rsidRPr="001D185A" w:rsidRDefault="00512A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173E45" w:rsidRDefault="00BE4AD5" w:rsidP="00173E45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ru-RU"/>
              </w:rPr>
              <w:t>Обрядова</w:t>
            </w:r>
            <w:r w:rsidRPr="00C11E4B">
              <w:rPr>
                <w:b/>
                <w:sz w:val="20"/>
                <w:szCs w:val="20"/>
                <w:lang w:val="uk-UA"/>
              </w:rPr>
              <w:t xml:space="preserve"> та необрядова музика</w:t>
            </w:r>
          </w:p>
          <w:p w:rsidR="00BE4AD5" w:rsidRPr="00C11E4B" w:rsidRDefault="00BE4AD5" w:rsidP="00173E45">
            <w:pPr>
              <w:rPr>
                <w:spacing w:val="20"/>
                <w:sz w:val="20"/>
                <w:szCs w:val="20"/>
                <w:lang w:val="uk-UA"/>
              </w:rPr>
            </w:pPr>
            <w:r w:rsidRPr="00173E45">
              <w:rPr>
                <w:sz w:val="20"/>
                <w:szCs w:val="20"/>
                <w:lang w:val="ru-RU"/>
              </w:rPr>
              <w:t xml:space="preserve">Поняття обрядовості. </w:t>
            </w:r>
            <w:r w:rsidRPr="003F7D60">
              <w:rPr>
                <w:sz w:val="20"/>
                <w:szCs w:val="20"/>
                <w:lang w:val="ru-RU"/>
              </w:rPr>
              <w:t xml:space="preserve">Приурочена музика як найдавніша верства української традиційної музики. </w:t>
            </w:r>
            <w:r w:rsidRPr="00173E45">
              <w:rPr>
                <w:sz w:val="20"/>
                <w:szCs w:val="20"/>
                <w:lang w:val="ru-RU"/>
              </w:rPr>
              <w:t>Родинна приуроченість та календарна обрядовість.</w:t>
            </w:r>
            <w:r w:rsidR="00173E45">
              <w:rPr>
                <w:sz w:val="20"/>
                <w:szCs w:val="20"/>
                <w:lang w:val="uk-UA"/>
              </w:rPr>
              <w:t xml:space="preserve"> </w:t>
            </w:r>
            <w:r w:rsidRPr="00173E45">
              <w:rPr>
                <w:sz w:val="20"/>
                <w:szCs w:val="20"/>
                <w:lang w:val="ru-RU"/>
              </w:rPr>
              <w:t>Особливості необрядової музики в українській традиції.</w:t>
            </w:r>
            <w:r w:rsidRPr="00C11E4B">
              <w:rPr>
                <w:sz w:val="20"/>
                <w:szCs w:val="20"/>
              </w:rPr>
              <w:t> </w:t>
            </w:r>
            <w:r w:rsidRPr="00C11E4B">
              <w:rPr>
                <w:sz w:val="20"/>
                <w:szCs w:val="20"/>
                <w:lang w:val="uk-UA"/>
              </w:rPr>
              <w:t>Проблема трансформації та дослідження обрядів.</w:t>
            </w:r>
          </w:p>
          <w:p w:rsidR="001D185A" w:rsidRPr="00C11E4B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Default="00512A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 /</w:t>
            </w:r>
            <w:r w:rsidR="001D185A" w:rsidRPr="001D185A">
              <w:rPr>
                <w:sz w:val="20"/>
                <w:szCs w:val="20"/>
                <w:lang w:val="uk-UA"/>
              </w:rPr>
              <w:t>Практичне заняття</w:t>
            </w:r>
            <w:r w:rsidR="00B22E43">
              <w:rPr>
                <w:sz w:val="20"/>
                <w:szCs w:val="20"/>
                <w:lang w:val="uk-UA"/>
              </w:rPr>
              <w:t>,</w:t>
            </w:r>
          </w:p>
          <w:p w:rsidR="00B22E43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модульна робота № 1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5B6375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1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2,</w:t>
            </w:r>
          </w:p>
          <w:p w:rsidR="001D185A" w:rsidRPr="001D185A" w:rsidRDefault="005B6375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4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9D5E98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3F7D60">
              <w:rPr>
                <w:sz w:val="20"/>
                <w:szCs w:val="20"/>
                <w:lang w:val="ru-RU"/>
              </w:rPr>
              <w:t>Обрядова музика: проблема табуїзації репертуару</w:t>
            </w:r>
            <w:r w:rsidRPr="009D5E98">
              <w:rPr>
                <w:sz w:val="20"/>
                <w:szCs w:val="20"/>
                <w:lang w:val="uk-UA"/>
              </w:rPr>
              <w:t xml:space="preserve"> </w:t>
            </w:r>
          </w:p>
          <w:p w:rsidR="009D5E98" w:rsidRPr="001D185A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  <w:r>
              <w:rPr>
                <w:sz w:val="20"/>
                <w:szCs w:val="20"/>
                <w:lang w:val="uk-UA"/>
              </w:rPr>
              <w:t xml:space="preserve"> – 19.02.19</w:t>
            </w:r>
          </w:p>
          <w:p w:rsidR="00A6617F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6617F">
              <w:rPr>
                <w:sz w:val="20"/>
                <w:szCs w:val="20"/>
                <w:lang w:val="uk-UA"/>
              </w:rPr>
              <w:t xml:space="preserve"> балів</w:t>
            </w:r>
          </w:p>
        </w:tc>
      </w:tr>
      <w:tr w:rsidR="00D03AF6" w:rsidRPr="007E31A6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3 т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</w:t>
            </w:r>
            <w:r w:rsidR="00512ADD">
              <w:rPr>
                <w:sz w:val="20"/>
                <w:szCs w:val="20"/>
                <w:lang w:val="uk-UA"/>
              </w:rPr>
              <w:t>6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 w:rsidR="00C11E4B">
              <w:rPr>
                <w:sz w:val="20"/>
                <w:szCs w:val="20"/>
                <w:lang w:val="uk-UA"/>
              </w:rPr>
              <w:t>2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173E45" w:rsidRDefault="00BE4AD5" w:rsidP="00173E45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ru-RU"/>
              </w:rPr>
              <w:t>Традиційна музика зимового циклу</w:t>
            </w:r>
            <w:r w:rsidRPr="00C11E4B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:rsidR="001D185A" w:rsidRPr="00C11E4B" w:rsidRDefault="00173E45" w:rsidP="00173E4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E4AD5" w:rsidRPr="00173E45">
              <w:rPr>
                <w:sz w:val="20"/>
                <w:szCs w:val="20"/>
                <w:lang w:val="ru-RU"/>
              </w:rPr>
              <w:t>оходження зимової календарної обрядовості. Характеристика зимового циклу та основних обрядів.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E4AD5" w:rsidRPr="00C11E4B">
              <w:rPr>
                <w:sz w:val="20"/>
                <w:szCs w:val="20"/>
              </w:rPr>
              <w:t xml:space="preserve"> Виконавці та їх особливості. Категорії виконавців. Функції та репертуар. </w:t>
            </w:r>
            <w:r w:rsidR="00BE4AD5" w:rsidRPr="003F7D60">
              <w:rPr>
                <w:sz w:val="20"/>
                <w:szCs w:val="20"/>
                <w:lang w:val="ru-RU"/>
              </w:rPr>
              <w:t>Виконавські гурти. Класифікація гуртів.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E4AD5" w:rsidRPr="003F7D60">
              <w:rPr>
                <w:sz w:val="20"/>
                <w:szCs w:val="20"/>
                <w:lang w:val="ru-RU"/>
              </w:rPr>
              <w:t xml:space="preserve">Народна музика зимового календаря. Основні жанри та їх характеристика. 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 w:rsidR="00512ADD">
              <w:rPr>
                <w:sz w:val="20"/>
                <w:szCs w:val="20"/>
                <w:lang w:val="uk-UA"/>
              </w:rPr>
              <w:t>/ 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7345C8" w:rsidRDefault="007345C8" w:rsidP="00730C54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4,</w:t>
            </w:r>
          </w:p>
          <w:p w:rsidR="001D185A" w:rsidRDefault="007345C8" w:rsidP="00730C54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12,</w:t>
            </w:r>
          </w:p>
          <w:p w:rsidR="007345C8" w:rsidRPr="001D185A" w:rsidRDefault="007345C8" w:rsidP="00730C54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13</w:t>
            </w:r>
          </w:p>
        </w:tc>
        <w:tc>
          <w:tcPr>
            <w:tcW w:w="3865" w:type="dxa"/>
            <w:shd w:val="clear" w:color="auto" w:fill="auto"/>
          </w:tcPr>
          <w:p w:rsidR="009D5E98" w:rsidRPr="009D5E98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730C54">
              <w:rPr>
                <w:sz w:val="20"/>
                <w:szCs w:val="20"/>
                <w:lang w:val="ru-RU"/>
              </w:rPr>
              <w:t>Колядки та щедрівки: типологічні властивості</w:t>
            </w:r>
            <w:r w:rsidRPr="009D5E98">
              <w:rPr>
                <w:sz w:val="20"/>
                <w:szCs w:val="20"/>
                <w:lang w:val="uk-UA"/>
              </w:rPr>
              <w:t xml:space="preserve"> </w:t>
            </w:r>
          </w:p>
          <w:p w:rsidR="009D5E98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6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2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9630A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4 т</w:t>
            </w:r>
          </w:p>
          <w:p w:rsidR="001D185A" w:rsidRPr="001D185A" w:rsidRDefault="00C11E4B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12ADD">
              <w:rPr>
                <w:sz w:val="20"/>
                <w:szCs w:val="20"/>
                <w:lang w:val="uk-UA"/>
              </w:rPr>
              <w:t>4</w:t>
            </w:r>
            <w:r w:rsidR="001D185A"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173E45" w:rsidRDefault="00BE4AD5" w:rsidP="00BE4AD5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Весняний жанровий цикл</w:t>
            </w:r>
            <w:r w:rsidR="00173E45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D185A" w:rsidRPr="00C11E4B" w:rsidRDefault="00BE4AD5" w:rsidP="00173E45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Весняний цикл та характерні особливості важніших весняних обрядів. Регіональні особливості структури весняного циклу.</w:t>
            </w:r>
            <w:r w:rsidR="00173E45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Характерні особливості основних жанрів весняного циклу:гаївки, веснянки, ранцівки, "волочебні". Тематика жанрів. Поширення, час і обставини виконання. Виконавці та особливості виконання. Визначальні риси музики весняного календаря.</w:t>
            </w:r>
            <w:r w:rsidR="00173E45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 xml:space="preserve">Гаївка. Характеристика </w:t>
            </w:r>
            <w:r w:rsidRPr="00C11E4B">
              <w:rPr>
                <w:sz w:val="20"/>
                <w:szCs w:val="20"/>
              </w:rPr>
              <w:lastRenderedPageBreak/>
              <w:t xml:space="preserve">жанру. 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512A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Лекція/</w:t>
            </w:r>
            <w:r w:rsidR="001D185A"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AE408E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1,</w:t>
            </w:r>
          </w:p>
          <w:p w:rsidR="00AE408E" w:rsidRDefault="00AE408E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4,</w:t>
            </w:r>
          </w:p>
          <w:p w:rsidR="00AE408E" w:rsidRPr="001D185A" w:rsidRDefault="00AE408E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12</w:t>
            </w:r>
          </w:p>
        </w:tc>
        <w:tc>
          <w:tcPr>
            <w:tcW w:w="3865" w:type="dxa"/>
            <w:shd w:val="clear" w:color="auto" w:fill="auto"/>
          </w:tcPr>
          <w:p w:rsidR="001D185A" w:rsidRPr="009D5E98" w:rsidRDefault="009D5E98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9D5E98">
              <w:rPr>
                <w:sz w:val="20"/>
                <w:szCs w:val="20"/>
                <w:lang w:val="ru-RU"/>
              </w:rPr>
              <w:t>Велика кільцева форма у жанрах весняного циклу.</w:t>
            </w:r>
          </w:p>
          <w:p w:rsidR="009D5E98" w:rsidRPr="009D5E98" w:rsidRDefault="009D5E98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3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9630A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5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03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173E45" w:rsidRDefault="00BE4AD5" w:rsidP="00173E45">
            <w:pPr>
              <w:rPr>
                <w:b/>
                <w:sz w:val="20"/>
                <w:szCs w:val="20"/>
                <w:lang w:val="ru-RU"/>
              </w:rPr>
            </w:pPr>
            <w:r w:rsidRPr="00C11E4B">
              <w:rPr>
                <w:b/>
                <w:sz w:val="20"/>
                <w:szCs w:val="20"/>
                <w:lang w:val="ru-RU"/>
              </w:rPr>
              <w:t>Обрядова музика літнього календарно-обрядового циклу</w:t>
            </w:r>
          </w:p>
          <w:p w:rsidR="00BE4AD5" w:rsidRPr="003F7D60" w:rsidRDefault="00BE4AD5" w:rsidP="00D03AF6">
            <w:pPr>
              <w:rPr>
                <w:sz w:val="20"/>
                <w:szCs w:val="20"/>
                <w:lang w:val="ru-RU"/>
              </w:rPr>
            </w:pPr>
            <w:r w:rsidRPr="00173E45">
              <w:rPr>
                <w:sz w:val="20"/>
                <w:szCs w:val="20"/>
                <w:lang w:val="ru-RU"/>
              </w:rPr>
              <w:t>Особливості літнього циклу та його регіональні відмінності.</w:t>
            </w:r>
            <w:r w:rsidR="00173E45">
              <w:rPr>
                <w:sz w:val="20"/>
                <w:szCs w:val="20"/>
                <w:lang w:val="uk-UA"/>
              </w:rPr>
              <w:t xml:space="preserve"> </w:t>
            </w:r>
            <w:r w:rsidRPr="00173E45">
              <w:rPr>
                <w:sz w:val="20"/>
                <w:szCs w:val="20"/>
                <w:lang w:val="ru-RU"/>
              </w:rPr>
              <w:t>Основні жанри літньої календарної обрядовості.</w:t>
            </w:r>
            <w:r w:rsidR="00173E45">
              <w:rPr>
                <w:sz w:val="20"/>
                <w:szCs w:val="20"/>
                <w:lang w:val="uk-UA"/>
              </w:rPr>
              <w:t xml:space="preserve"> 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 xml:space="preserve">Русальна обрядовість. </w:t>
            </w:r>
            <w:r w:rsidRPr="003F7D60">
              <w:rPr>
                <w:sz w:val="20"/>
                <w:szCs w:val="20"/>
                <w:lang w:val="ru-RU"/>
              </w:rPr>
              <w:t xml:space="preserve">Регіони побутування. Час і місце виконання. </w:t>
            </w:r>
            <w:r w:rsidRPr="00D03AF6">
              <w:rPr>
                <w:sz w:val="20"/>
                <w:szCs w:val="20"/>
                <w:lang w:val="ru-RU"/>
              </w:rPr>
              <w:t>Тематика та музично-ритмічна характеристика "русальних" пісень.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D03AF6">
              <w:rPr>
                <w:sz w:val="20"/>
                <w:szCs w:val="20"/>
                <w:lang w:val="ru-RU"/>
              </w:rPr>
              <w:t xml:space="preserve">Петрівочні та купальські пісні. </w:t>
            </w:r>
            <w:r w:rsidRPr="003F7D60">
              <w:rPr>
                <w:sz w:val="20"/>
                <w:szCs w:val="20"/>
                <w:lang w:val="ru-RU"/>
              </w:rPr>
              <w:t>Походження та географія поширення. Час та обставини виконання купальських пісень. Типи купальських мелодій.</w:t>
            </w:r>
            <w:r w:rsidRPr="00C11E4B">
              <w:rPr>
                <w:sz w:val="20"/>
                <w:szCs w:val="20"/>
              </w:rPr>
              <w:t> </w:t>
            </w:r>
          </w:p>
          <w:p w:rsidR="001D185A" w:rsidRPr="00C11E4B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 w:rsidR="008252DD"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1D185A" w:rsidP="00AE408E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1</w:t>
            </w:r>
            <w:r w:rsidR="00AE408E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AE408E" w:rsidRDefault="00AE408E" w:rsidP="00AE408E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4, О 8,</w:t>
            </w:r>
          </w:p>
          <w:p w:rsidR="00AE408E" w:rsidRDefault="00AE408E" w:rsidP="00AE408E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9</w:t>
            </w:r>
          </w:p>
          <w:p w:rsidR="00AE408E" w:rsidRPr="001D185A" w:rsidRDefault="00AE408E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9D5E98">
              <w:rPr>
                <w:sz w:val="20"/>
                <w:szCs w:val="20"/>
                <w:lang w:val="ru-RU"/>
              </w:rPr>
              <w:t>Традиційний репертуар літнього циклу та його регіональні інтерпретації</w:t>
            </w:r>
            <w:r w:rsidRPr="009D5E98">
              <w:rPr>
                <w:sz w:val="20"/>
                <w:szCs w:val="20"/>
                <w:lang w:val="uk-UA"/>
              </w:rPr>
              <w:t xml:space="preserve"> </w:t>
            </w:r>
          </w:p>
          <w:p w:rsidR="009D5E98" w:rsidRPr="009D5E98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9630A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6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03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BE4AD5" w:rsidP="00D03AF6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Народна музика в обряді народин-хрестин</w:t>
            </w:r>
          </w:p>
          <w:p w:rsidR="00BE4AD5" w:rsidRPr="003F7D60" w:rsidRDefault="00BE4AD5" w:rsidP="00D03AF6">
            <w:pPr>
              <w:rPr>
                <w:sz w:val="20"/>
                <w:szCs w:val="20"/>
                <w:lang w:val="ru-RU"/>
              </w:rPr>
            </w:pPr>
            <w:r w:rsidRPr="00D03AF6">
              <w:rPr>
                <w:sz w:val="20"/>
                <w:szCs w:val="20"/>
                <w:lang w:val="ru-RU"/>
              </w:rPr>
              <w:t>Визначення та основні етапи обряду. Дійові особи дійства, їх функція в обряді.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D03AF6">
              <w:rPr>
                <w:sz w:val="20"/>
                <w:szCs w:val="20"/>
                <w:lang w:val="ru-RU"/>
              </w:rPr>
              <w:t>Музичний репертуар українських народин-хрестин. Час і місце виконання та основна тематика.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3F7D60">
              <w:rPr>
                <w:sz w:val="20"/>
                <w:szCs w:val="20"/>
                <w:lang w:val="ru-RU"/>
              </w:rPr>
              <w:t>Хрестильні пісні та їх музично-стильові особливості.</w:t>
            </w:r>
            <w:r w:rsidRPr="00C11E4B">
              <w:rPr>
                <w:sz w:val="20"/>
                <w:szCs w:val="20"/>
              </w:rPr>
              <w:t> </w:t>
            </w:r>
          </w:p>
          <w:p w:rsidR="001D185A" w:rsidRPr="00C11E4B" w:rsidRDefault="001D185A" w:rsidP="001D185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Лекція/</w:t>
            </w:r>
            <w:r w:rsidR="001D185A" w:rsidRPr="001D185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1,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</w:t>
            </w:r>
            <w:r w:rsidR="00AE408E">
              <w:rPr>
                <w:sz w:val="20"/>
                <w:szCs w:val="20"/>
                <w:shd w:val="clear" w:color="auto" w:fill="FFFFFF"/>
                <w:lang w:val="uk-UA"/>
              </w:rPr>
              <w:t>4</w:t>
            </w: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</w:t>
            </w:r>
            <w:r w:rsidR="00AE408E">
              <w:rPr>
                <w:sz w:val="20"/>
                <w:szCs w:val="20"/>
                <w:shd w:val="clear" w:color="auto" w:fill="FFFFFF"/>
                <w:lang w:val="uk-UA"/>
              </w:rPr>
              <w:t>12</w:t>
            </w: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9D5E98" w:rsidRDefault="009D5E98" w:rsidP="001D185A">
            <w:pPr>
              <w:rPr>
                <w:sz w:val="20"/>
                <w:szCs w:val="20"/>
                <w:lang w:val="ru-RU"/>
              </w:rPr>
            </w:pPr>
            <w:r w:rsidRPr="009D5E98">
              <w:rPr>
                <w:sz w:val="20"/>
                <w:szCs w:val="20"/>
                <w:lang w:val="ru-RU"/>
              </w:rPr>
              <w:t xml:space="preserve">Реконструкція основних обрядових дій народин-хретин та роль традиційного музикування </w:t>
            </w:r>
          </w:p>
          <w:p w:rsidR="009D5E98" w:rsidRPr="001D185A" w:rsidRDefault="009D5E98" w:rsidP="001D185A">
            <w:pPr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rPr>
                <w:sz w:val="20"/>
                <w:szCs w:val="20"/>
                <w:lang w:val="ru-RU"/>
              </w:rPr>
            </w:pPr>
            <w:r w:rsidRPr="001D185A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E30A8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7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03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Народна музика українського традиційного весілля</w:t>
            </w:r>
          </w:p>
          <w:p w:rsidR="008A2A1D" w:rsidRPr="003F7D60" w:rsidRDefault="008A2A1D" w:rsidP="00D03AF6">
            <w:pPr>
              <w:rPr>
                <w:sz w:val="20"/>
                <w:szCs w:val="20"/>
                <w:lang w:val="ru-RU"/>
              </w:rPr>
            </w:pPr>
            <w:r w:rsidRPr="00D03AF6">
              <w:rPr>
                <w:sz w:val="20"/>
                <w:szCs w:val="20"/>
                <w:lang w:val="ru-RU"/>
              </w:rPr>
              <w:t xml:space="preserve">Джерела весільного обряду. </w:t>
            </w:r>
            <w:r w:rsidRPr="003F7D60">
              <w:rPr>
                <w:sz w:val="20"/>
                <w:szCs w:val="20"/>
                <w:lang w:val="ru-RU"/>
              </w:rPr>
              <w:t>Сезони весіль в українській традиції. Головні дії весільної драми та їх особливості. Основні групи дійових осіб та їх функції в обряді.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 xml:space="preserve">Місце музики в обряді. Весільний репертуар та його характеристика. </w:t>
            </w:r>
            <w:r w:rsidRPr="003F7D60">
              <w:rPr>
                <w:sz w:val="20"/>
                <w:szCs w:val="20"/>
                <w:lang w:val="ru-RU"/>
              </w:rPr>
              <w:t xml:space="preserve">Обрядова та необрядова музика у весільній драмі та її головні ознаки. </w:t>
            </w:r>
          </w:p>
          <w:p w:rsidR="001D185A" w:rsidRPr="00C11E4B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 w:rsidR="008252DD"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1, </w:t>
            </w:r>
          </w:p>
          <w:p w:rsidR="001D185A" w:rsidRDefault="001D185A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>О 4</w:t>
            </w:r>
            <w:r w:rsidR="00AE408E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AE408E" w:rsidRDefault="00AE408E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12,</w:t>
            </w:r>
          </w:p>
          <w:p w:rsidR="00AE408E" w:rsidRPr="001D185A" w:rsidRDefault="00AE408E" w:rsidP="001D185A">
            <w:pPr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13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9D5E98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9D5E98">
              <w:rPr>
                <w:sz w:val="20"/>
                <w:szCs w:val="20"/>
                <w:lang w:val="ru-RU"/>
              </w:rPr>
              <w:t xml:space="preserve">Типологічні властивості </w:t>
            </w:r>
            <w:r w:rsidRPr="009D5E98">
              <w:rPr>
                <w:sz w:val="20"/>
                <w:szCs w:val="20"/>
                <w:lang w:val="uk-UA"/>
              </w:rPr>
              <w:t xml:space="preserve">весільних </w:t>
            </w:r>
            <w:r w:rsidRPr="009D5E98">
              <w:rPr>
                <w:sz w:val="20"/>
                <w:szCs w:val="20"/>
                <w:lang w:val="ru-RU"/>
              </w:rPr>
              <w:t>жанрів та їх характеристика: ладканка, передладканка, пісня, приспівка</w:t>
            </w:r>
            <w:r w:rsidRPr="009D5E98">
              <w:rPr>
                <w:sz w:val="20"/>
                <w:szCs w:val="20"/>
                <w:lang w:val="uk-UA"/>
              </w:rPr>
              <w:t xml:space="preserve"> </w:t>
            </w:r>
          </w:p>
          <w:p w:rsidR="009D5E98" w:rsidRPr="001D185A" w:rsidRDefault="009D5E98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E30A8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8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3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Музика в обряді традиційного похорону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A2A1D" w:rsidRPr="00C11E4B" w:rsidRDefault="008A2A1D" w:rsidP="00D03AF6">
            <w:pPr>
              <w:rPr>
                <w:sz w:val="20"/>
                <w:szCs w:val="20"/>
                <w:lang w:val="ru-RU"/>
              </w:rPr>
            </w:pPr>
            <w:r w:rsidRPr="00D03AF6">
              <w:rPr>
                <w:sz w:val="20"/>
                <w:szCs w:val="20"/>
                <w:lang w:val="ru-RU"/>
              </w:rPr>
              <w:t>Похорон як обрядова драма.</w:t>
            </w:r>
            <w:r w:rsidRPr="00C11E4B">
              <w:rPr>
                <w:sz w:val="20"/>
                <w:szCs w:val="20"/>
              </w:rPr>
              <w:t> </w:t>
            </w:r>
            <w:r w:rsidRPr="00D03AF6">
              <w:rPr>
                <w:sz w:val="20"/>
                <w:szCs w:val="20"/>
                <w:lang w:val="ru-RU"/>
              </w:rPr>
              <w:t xml:space="preserve"> </w:t>
            </w:r>
            <w:r w:rsidRPr="003F7D60">
              <w:rPr>
                <w:sz w:val="20"/>
                <w:szCs w:val="20"/>
                <w:lang w:val="ru-RU"/>
              </w:rPr>
              <w:t xml:space="preserve">Основні етапи обряду та їх характерні риси. </w:t>
            </w:r>
            <w:r w:rsidRPr="00D03AF6">
              <w:rPr>
                <w:sz w:val="20"/>
                <w:szCs w:val="20"/>
                <w:lang w:val="ru-RU"/>
              </w:rPr>
              <w:t>Дійові особи та їх функція в обряді.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D03AF6">
              <w:rPr>
                <w:sz w:val="20"/>
                <w:szCs w:val="20"/>
                <w:lang w:val="ru-RU"/>
              </w:rPr>
              <w:t xml:space="preserve">Традиційний похоронний репертуар та його особливості. </w:t>
            </w:r>
            <w:r w:rsidRPr="00C11E4B">
              <w:rPr>
                <w:sz w:val="20"/>
                <w:szCs w:val="20"/>
              </w:rPr>
              <w:t>Питання табуїзації похоронного репертуару. Основні музичні жанри на похороні.</w:t>
            </w:r>
          </w:p>
          <w:p w:rsidR="001D185A" w:rsidRPr="00C11E4B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C11E4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AE408E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1,</w:t>
            </w:r>
          </w:p>
          <w:p w:rsidR="00AE408E" w:rsidRDefault="00AE408E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4,</w:t>
            </w:r>
          </w:p>
          <w:p w:rsidR="00AE408E" w:rsidRDefault="00AE408E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12,</w:t>
            </w:r>
          </w:p>
          <w:p w:rsidR="00AE408E" w:rsidRDefault="00AE408E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14, </w:t>
            </w:r>
          </w:p>
          <w:p w:rsidR="00AE408E" w:rsidRPr="001D185A" w:rsidRDefault="00AE408E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15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AE408E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AE408E">
              <w:rPr>
                <w:sz w:val="20"/>
                <w:szCs w:val="20"/>
                <w:lang w:val="ru-RU"/>
              </w:rPr>
              <w:t xml:space="preserve">Вокальний та інструментальний репертуар похоронного циклу </w:t>
            </w:r>
          </w:p>
          <w:p w:rsidR="00BB3D6C" w:rsidRPr="001D185A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D185A" w:rsidRPr="001D185A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E30A8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9 т</w:t>
            </w:r>
          </w:p>
          <w:p w:rsidR="001D185A" w:rsidRPr="001D185A" w:rsidRDefault="00C11E4B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8252DD">
              <w:rPr>
                <w:sz w:val="20"/>
                <w:szCs w:val="20"/>
                <w:lang w:val="uk-UA"/>
              </w:rPr>
              <w:t>1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Обрядова традиційна музика у контексті пастушої та землеробської традицій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A2A1D" w:rsidRPr="00C11E4B" w:rsidRDefault="008A2A1D" w:rsidP="00D03AF6">
            <w:pPr>
              <w:rPr>
                <w:sz w:val="20"/>
                <w:szCs w:val="20"/>
              </w:rPr>
            </w:pPr>
            <w:r w:rsidRPr="00D03AF6">
              <w:rPr>
                <w:sz w:val="20"/>
                <w:szCs w:val="20"/>
                <w:lang w:val="ru-RU"/>
              </w:rPr>
              <w:t>Обрядовий сезонно-трудовий фольклор. Характеристика явища.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3F7D60">
              <w:rPr>
                <w:sz w:val="20"/>
                <w:szCs w:val="20"/>
                <w:lang w:val="ru-RU"/>
              </w:rPr>
              <w:t>Пастуша традиційна культура. Виконавці та репертуар. Обряди землеробської культури. Обжинки та його характеристика. Обряд: сценарій та дійові особи. Характеристика репертуару.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3F7D60">
              <w:rPr>
                <w:sz w:val="20"/>
                <w:szCs w:val="20"/>
                <w:lang w:val="ru-RU"/>
              </w:rPr>
              <w:t xml:space="preserve">Обжинкові ладканки та їх особливості. Тематика ладканок та їх музично-ритмічна форма. </w:t>
            </w:r>
            <w:r w:rsidRPr="00C11E4B">
              <w:rPr>
                <w:sz w:val="20"/>
                <w:szCs w:val="20"/>
              </w:rPr>
              <w:t>Проблема табуїзації жанру.</w:t>
            </w:r>
          </w:p>
          <w:p w:rsidR="001D185A" w:rsidRPr="00C11E4B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  <w:r w:rsidR="00B22E43">
              <w:rPr>
                <w:sz w:val="20"/>
                <w:szCs w:val="20"/>
                <w:lang w:val="uk-UA"/>
              </w:rPr>
              <w:t>,</w:t>
            </w:r>
          </w:p>
          <w:p w:rsidR="00B22E43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модульна робота № 2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AE408E">
            <w:pPr>
              <w:widowControl w:val="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О </w:t>
            </w:r>
            <w:r w:rsidR="00AE408E">
              <w:rPr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1D185A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1D185A" w:rsidRDefault="00AE408E" w:rsidP="00AE408E">
            <w:pPr>
              <w:widowControl w:val="0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4,</w:t>
            </w:r>
          </w:p>
          <w:p w:rsidR="00AE408E" w:rsidRDefault="00AE408E" w:rsidP="00AE408E">
            <w:pPr>
              <w:widowControl w:val="0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12,</w:t>
            </w:r>
          </w:p>
          <w:p w:rsidR="00AE408E" w:rsidRPr="001D185A" w:rsidRDefault="00AE408E" w:rsidP="00AE408E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 16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BB3D6C" w:rsidRDefault="00BB3D6C" w:rsidP="001D185A">
            <w:pPr>
              <w:rPr>
                <w:sz w:val="20"/>
                <w:szCs w:val="20"/>
                <w:lang w:val="ru-RU"/>
              </w:rPr>
            </w:pPr>
            <w:r w:rsidRPr="00BB3D6C">
              <w:rPr>
                <w:sz w:val="20"/>
                <w:szCs w:val="20"/>
                <w:lang w:val="ru-RU"/>
              </w:rPr>
              <w:t xml:space="preserve">Обжинки. Характеристика репертуару. </w:t>
            </w:r>
            <w:r w:rsidRPr="00BB3D6C">
              <w:rPr>
                <w:sz w:val="20"/>
                <w:szCs w:val="20"/>
                <w:lang w:val="uk-UA"/>
              </w:rPr>
              <w:t>Обрядові твори в пастушій традиції</w:t>
            </w:r>
            <w:r w:rsidRPr="00BB3D6C">
              <w:rPr>
                <w:sz w:val="20"/>
                <w:szCs w:val="20"/>
                <w:lang w:val="ru-RU"/>
              </w:rPr>
              <w:t xml:space="preserve"> </w:t>
            </w:r>
          </w:p>
          <w:p w:rsidR="00BB3D6C" w:rsidRPr="00BB3D6C" w:rsidRDefault="00BB3D6C" w:rsidP="001D185A">
            <w:pPr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D185A" w:rsidRPr="001D185A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</w:tr>
      <w:tr w:rsidR="00D03AF6" w:rsidRPr="00E30A81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10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BB3D6C" w:rsidRDefault="008A2A1D" w:rsidP="00D03AF6">
            <w:pPr>
              <w:pStyle w:val="a6"/>
              <w:ind w:left="0" w:right="-514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Необрядовий сезонно-трудовий фольклор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D185A" w:rsidRPr="00C11E4B" w:rsidRDefault="008A2A1D" w:rsidP="00BB3D6C">
            <w:pPr>
              <w:pStyle w:val="a6"/>
              <w:ind w:left="0" w:right="-514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Необрядовий сез</w:t>
            </w:r>
            <w:r w:rsidR="00D03AF6">
              <w:rPr>
                <w:sz w:val="20"/>
                <w:szCs w:val="20"/>
              </w:rPr>
              <w:t>онно-трудовий фольклор: поняття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 xml:space="preserve">явища. </w:t>
            </w:r>
            <w:r w:rsidR="00BB3D6C">
              <w:rPr>
                <w:sz w:val="20"/>
                <w:szCs w:val="20"/>
              </w:rPr>
              <w:t>Характеристика основних видів</w:t>
            </w:r>
            <w:r w:rsidR="00BB3D6C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</w:t>
            </w:r>
            <w:r w:rsidR="00AE408E">
              <w:rPr>
                <w:sz w:val="20"/>
                <w:szCs w:val="20"/>
                <w:lang w:val="uk-UA"/>
              </w:rPr>
              <w:t>1</w:t>
            </w:r>
            <w:r w:rsidRPr="001D185A">
              <w:rPr>
                <w:sz w:val="20"/>
                <w:szCs w:val="20"/>
                <w:lang w:val="uk-UA"/>
              </w:rPr>
              <w:t xml:space="preserve">, </w:t>
            </w:r>
          </w:p>
          <w:p w:rsidR="001D185A" w:rsidRPr="001D185A" w:rsidRDefault="00AE408E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4</w:t>
            </w:r>
            <w:r w:rsidR="001D185A" w:rsidRPr="001D185A">
              <w:rPr>
                <w:sz w:val="20"/>
                <w:szCs w:val="20"/>
                <w:lang w:val="uk-UA"/>
              </w:rPr>
              <w:t>,</w:t>
            </w:r>
          </w:p>
          <w:p w:rsidR="001D185A" w:rsidRDefault="00AE408E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12,</w:t>
            </w:r>
          </w:p>
          <w:p w:rsidR="00AE408E" w:rsidRPr="001D185A" w:rsidRDefault="00AE408E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16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:rsidR="00BB3D6C" w:rsidRPr="00C11E4B" w:rsidRDefault="00BB3D6C" w:rsidP="00BB3D6C">
            <w:pPr>
              <w:pStyle w:val="a6"/>
              <w:ind w:left="0" w:right="-5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C11E4B">
              <w:rPr>
                <w:sz w:val="20"/>
                <w:szCs w:val="20"/>
              </w:rPr>
              <w:t>рудові приурочені твори, збиральницькі пісні,ремісничі пісні, сигнально-комунікативні твори. </w:t>
            </w:r>
          </w:p>
          <w:p w:rsidR="001D185A" w:rsidRPr="00BB3D6C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11 т</w:t>
            </w:r>
          </w:p>
          <w:p w:rsidR="001D185A" w:rsidRDefault="008252DD" w:rsidP="00C11E4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C11E4B">
              <w:rPr>
                <w:sz w:val="20"/>
                <w:szCs w:val="20"/>
                <w:lang w:val="uk-UA"/>
              </w:rPr>
              <w:t>04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8252DD" w:rsidRPr="001D185A" w:rsidRDefault="008252DD" w:rsidP="00C11E4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pStyle w:val="a6"/>
              <w:ind w:left="0" w:right="-514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Музичні жанри у контексті звичайного циклу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A2A1D" w:rsidRPr="00C11E4B" w:rsidRDefault="008A2A1D" w:rsidP="00D03AF6">
            <w:pPr>
              <w:pStyle w:val="a6"/>
              <w:ind w:left="0" w:right="-514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Проблема термінології. Питання класифікації та її різновиди: текстова, музична. Характеристика музичних жанрів циклу:співні (ліричні), епічні (речитативні), танцювальні (танкові і споріднені). Регіональні різновиди. Виконавці та питання виконавства.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Народна балада. Характеристика різновиду.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Коломийка. Тематика жанру. Жанрова класифікація коломийок та їх особливості. </w:t>
            </w:r>
          </w:p>
          <w:p w:rsidR="001D185A" w:rsidRPr="00C11E4B" w:rsidRDefault="001D185A" w:rsidP="001D185A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B44F57" w:rsidP="001D185A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О 1,</w:t>
            </w:r>
          </w:p>
          <w:p w:rsidR="00B44F57" w:rsidRDefault="00B44F57" w:rsidP="001D185A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О 2,</w:t>
            </w:r>
          </w:p>
          <w:p w:rsidR="00B44F57" w:rsidRDefault="00B44F57" w:rsidP="001D185A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О 4.</w:t>
            </w:r>
          </w:p>
          <w:p w:rsidR="00B44F57" w:rsidRDefault="00B44F57" w:rsidP="001D185A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О 12,</w:t>
            </w:r>
          </w:p>
          <w:p w:rsidR="00B44F57" w:rsidRPr="001D185A" w:rsidRDefault="00B44F57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  <w:lang w:val="uk-UA"/>
              </w:rPr>
              <w:t>О 16</w:t>
            </w:r>
          </w:p>
        </w:tc>
        <w:tc>
          <w:tcPr>
            <w:tcW w:w="3865" w:type="dxa"/>
            <w:shd w:val="clear" w:color="auto" w:fill="auto"/>
          </w:tcPr>
          <w:p w:rsidR="001D185A" w:rsidRPr="00BB3D6C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B3D6C">
              <w:rPr>
                <w:sz w:val="20"/>
                <w:szCs w:val="20"/>
                <w:lang w:val="ru-RU"/>
              </w:rPr>
              <w:t xml:space="preserve">Коломийка у контексті усної творчості карпатського регіону. </w:t>
            </w:r>
          </w:p>
          <w:p w:rsidR="00BB3D6C" w:rsidRPr="00BB3D6C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shd w:val="clear" w:color="auto" w:fill="auto"/>
          </w:tcPr>
          <w:p w:rsidR="006003EB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12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49440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pStyle w:val="a6"/>
              <w:ind w:left="0" w:right="-514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Традиційна творчість дорослих для дітей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A2A1D" w:rsidRPr="00C11E4B" w:rsidRDefault="008A2A1D" w:rsidP="00D03AF6">
            <w:pPr>
              <w:pStyle w:val="a6"/>
              <w:ind w:left="0" w:right="-514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Мотивація етномузичної творчості для дітей. Головні функції музики для дітей.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Головні жанри музики для дітей та їх характеристика: колискові пісні, пісні до казок, гри-забавлянки, інструментальна і танцювальна музика.</w:t>
            </w:r>
          </w:p>
          <w:p w:rsidR="001D185A" w:rsidRPr="00C11E4B" w:rsidRDefault="001D185A" w:rsidP="001D185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723127">
            <w:pPr>
              <w:pStyle w:val="a6"/>
              <w:spacing w:after="0"/>
              <w:ind w:left="0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</w:t>
            </w:r>
            <w:r w:rsidR="00723127">
              <w:rPr>
                <w:sz w:val="20"/>
                <w:szCs w:val="20"/>
                <w:lang w:val="uk-UA"/>
              </w:rPr>
              <w:t>4</w:t>
            </w:r>
            <w:r w:rsidRPr="001D185A">
              <w:rPr>
                <w:sz w:val="20"/>
                <w:szCs w:val="20"/>
                <w:lang w:val="uk-UA"/>
              </w:rPr>
              <w:t xml:space="preserve">, </w:t>
            </w:r>
          </w:p>
          <w:p w:rsidR="001D185A" w:rsidRPr="001D185A" w:rsidRDefault="00723127" w:rsidP="00723127">
            <w:pPr>
              <w:pStyle w:val="a6"/>
              <w:spacing w:after="0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</w:t>
            </w:r>
            <w:r w:rsidR="001D185A" w:rsidRPr="001D185A">
              <w:rPr>
                <w:sz w:val="20"/>
                <w:szCs w:val="20"/>
                <w:lang w:val="uk-UA"/>
              </w:rPr>
              <w:t>,</w:t>
            </w:r>
          </w:p>
          <w:p w:rsidR="001D185A" w:rsidRPr="001D185A" w:rsidRDefault="00723127" w:rsidP="00723127">
            <w:pPr>
              <w:pStyle w:val="a6"/>
              <w:spacing w:after="0"/>
              <w:ind w:left="0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16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B61364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B61364">
              <w:rPr>
                <w:sz w:val="20"/>
                <w:szCs w:val="20"/>
                <w:lang w:val="ru-RU"/>
              </w:rPr>
              <w:t>Головні жанри музики для дітей та їх характеристика</w:t>
            </w:r>
            <w:r w:rsidRPr="00B61364">
              <w:rPr>
                <w:sz w:val="20"/>
                <w:szCs w:val="20"/>
                <w:lang w:val="uk-UA"/>
              </w:rPr>
              <w:t xml:space="preserve"> </w:t>
            </w:r>
          </w:p>
          <w:p w:rsidR="00B61364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  <w:p w:rsidR="00BB3D6C" w:rsidRPr="001D185A" w:rsidRDefault="00BB3D6C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13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49440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D03AF6">
            <w:pPr>
              <w:pStyle w:val="ac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Дитинин фольклор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03AF6" w:rsidRPr="00D03AF6" w:rsidRDefault="008A2A1D" w:rsidP="00D03AF6">
            <w:pPr>
              <w:pStyle w:val="ac"/>
              <w:rPr>
                <w:sz w:val="20"/>
                <w:szCs w:val="20"/>
                <w:lang w:val="uk-UA"/>
              </w:rPr>
            </w:pPr>
            <w:r w:rsidRPr="00C11E4B">
              <w:rPr>
                <w:sz w:val="20"/>
                <w:szCs w:val="20"/>
              </w:rPr>
              <w:t>Дитинин фольклор як цілісна система дитячої творчості в етносередовищі.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Колективна та індивідуальна творчість дітей, особливості двох тенденцій.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Дитина в дорослому середовищі та проблема запозичення. Приурочена та не приурочена дитяча творчість, мотивація поділу.</w:t>
            </w:r>
          </w:p>
        </w:tc>
        <w:tc>
          <w:tcPr>
            <w:tcW w:w="1769" w:type="dxa"/>
            <w:shd w:val="clear" w:color="auto" w:fill="auto"/>
          </w:tcPr>
          <w:p w:rsid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  <w:r w:rsidR="00B22E43">
              <w:rPr>
                <w:sz w:val="20"/>
                <w:szCs w:val="20"/>
                <w:lang w:val="uk-UA"/>
              </w:rPr>
              <w:t>,</w:t>
            </w:r>
          </w:p>
          <w:p w:rsidR="00B22E43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модульна робота № 3</w:t>
            </w:r>
          </w:p>
        </w:tc>
        <w:tc>
          <w:tcPr>
            <w:tcW w:w="664" w:type="dxa"/>
            <w:shd w:val="clear" w:color="auto" w:fill="auto"/>
          </w:tcPr>
          <w:p w:rsidR="00723127" w:rsidRPr="001D185A" w:rsidRDefault="00723127" w:rsidP="00723127">
            <w:pPr>
              <w:pStyle w:val="a6"/>
              <w:spacing w:after="0"/>
              <w:ind w:left="0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</w:t>
            </w:r>
            <w:r>
              <w:rPr>
                <w:sz w:val="20"/>
                <w:szCs w:val="20"/>
                <w:lang w:val="uk-UA"/>
              </w:rPr>
              <w:t>4</w:t>
            </w:r>
            <w:r w:rsidRPr="001D185A">
              <w:rPr>
                <w:sz w:val="20"/>
                <w:szCs w:val="20"/>
                <w:lang w:val="uk-UA"/>
              </w:rPr>
              <w:t xml:space="preserve">, </w:t>
            </w:r>
          </w:p>
          <w:p w:rsidR="00723127" w:rsidRPr="001D185A" w:rsidRDefault="00723127" w:rsidP="00723127">
            <w:pPr>
              <w:pStyle w:val="a6"/>
              <w:spacing w:after="0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</w:t>
            </w:r>
            <w:r w:rsidRPr="001D185A">
              <w:rPr>
                <w:sz w:val="20"/>
                <w:szCs w:val="20"/>
                <w:lang w:val="uk-UA"/>
              </w:rPr>
              <w:t>,</w:t>
            </w:r>
          </w:p>
          <w:p w:rsidR="001D185A" w:rsidRPr="001D185A" w:rsidRDefault="00723127" w:rsidP="0072312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16</w:t>
            </w:r>
          </w:p>
        </w:tc>
        <w:tc>
          <w:tcPr>
            <w:tcW w:w="3865" w:type="dxa"/>
            <w:shd w:val="clear" w:color="auto" w:fill="auto"/>
          </w:tcPr>
          <w:p w:rsidR="001D185A" w:rsidRPr="00BB3D6C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B3D6C">
              <w:rPr>
                <w:sz w:val="20"/>
                <w:szCs w:val="20"/>
                <w:lang w:val="ru-RU"/>
              </w:rPr>
              <w:t xml:space="preserve">Дитинин фольклор як цілісна система дитячої творчості в етносередовищі. </w:t>
            </w:r>
          </w:p>
          <w:p w:rsidR="00BB3D6C" w:rsidRPr="00BB3D6C" w:rsidRDefault="00BB3D6C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14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49440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8A2A1D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</w:rPr>
              <w:t>Вокально-інструментальна музика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D185A" w:rsidRPr="00C11E4B" w:rsidRDefault="008A2A1D" w:rsidP="00D03AF6">
            <w:pPr>
              <w:pStyle w:val="ac"/>
              <w:jc w:val="both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Головні засади професійної етнокультури. Народні професіонали та півпрофесіонали.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Співці та інструменталісти як два головних класи народних професіоналів. Принцип розмежування співців. Кобзарі та лірники — народні професіонали. Історія та регіональна приналежність кобзарів та лірників.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      Засади репертуару лірників та кобзарів, його місце і роль в культуро-жанровій системі етномузики.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7,</w:t>
            </w:r>
          </w:p>
          <w:p w:rsidR="00723127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10,</w:t>
            </w:r>
          </w:p>
          <w:p w:rsidR="00723127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12,</w:t>
            </w:r>
          </w:p>
          <w:p w:rsidR="00723127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16</w:t>
            </w:r>
          </w:p>
          <w:p w:rsidR="00723127" w:rsidRPr="001D185A" w:rsidRDefault="00723127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61364">
              <w:rPr>
                <w:sz w:val="20"/>
                <w:szCs w:val="20"/>
                <w:lang w:val="ru-RU"/>
              </w:rPr>
              <w:t>Характеристика жанрової палітри репертуару співців та гуртових музикантів: тотожне та відмінне.</w:t>
            </w:r>
          </w:p>
          <w:p w:rsidR="00B61364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A6617F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15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29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494405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5262" w:type="dxa"/>
            <w:shd w:val="clear" w:color="auto" w:fill="auto"/>
          </w:tcPr>
          <w:p w:rsidR="001D185A" w:rsidRPr="00C11E4B" w:rsidRDefault="008A2A1D" w:rsidP="00B61364">
            <w:pPr>
              <w:pStyle w:val="ac"/>
              <w:jc w:val="both"/>
              <w:rPr>
                <w:sz w:val="20"/>
                <w:szCs w:val="20"/>
              </w:rPr>
            </w:pPr>
            <w:r w:rsidRPr="00C11E4B">
              <w:rPr>
                <w:b/>
                <w:sz w:val="20"/>
                <w:szCs w:val="20"/>
              </w:rPr>
              <w:lastRenderedPageBreak/>
              <w:t>Українська традиційна інструментальна музика</w:t>
            </w:r>
            <w:r w:rsidRPr="00C11E4B">
              <w:rPr>
                <w:b/>
                <w:sz w:val="20"/>
                <w:szCs w:val="20"/>
                <w:lang w:val="uk-UA"/>
              </w:rPr>
              <w:t>.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lastRenderedPageBreak/>
              <w:t>Професійне та аматорське народне мистецтво.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Музиканти-інструменталісти в українській традиції та їх характеристика.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:rsidR="001D185A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Лекція</w:t>
            </w:r>
            <w:r>
              <w:rPr>
                <w:sz w:val="20"/>
                <w:szCs w:val="20"/>
                <w:lang w:val="uk-UA"/>
              </w:rPr>
              <w:t xml:space="preserve">/Практичне </w:t>
            </w:r>
            <w:r>
              <w:rPr>
                <w:sz w:val="20"/>
                <w:szCs w:val="20"/>
                <w:lang w:val="uk-UA"/>
              </w:rPr>
              <w:lastRenderedPageBreak/>
              <w:t>заняття</w:t>
            </w:r>
          </w:p>
        </w:tc>
        <w:tc>
          <w:tcPr>
            <w:tcW w:w="664" w:type="dxa"/>
            <w:shd w:val="clear" w:color="auto" w:fill="auto"/>
          </w:tcPr>
          <w:p w:rsidR="001D185A" w:rsidRDefault="00723127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 4,</w:t>
            </w:r>
          </w:p>
          <w:p w:rsidR="00723127" w:rsidRDefault="00723127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 15,</w:t>
            </w:r>
          </w:p>
          <w:p w:rsidR="00723127" w:rsidRDefault="00723127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16,</w:t>
            </w:r>
          </w:p>
          <w:p w:rsidR="00723127" w:rsidRDefault="00723127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18,</w:t>
            </w:r>
          </w:p>
          <w:p w:rsidR="00723127" w:rsidRPr="001D185A" w:rsidRDefault="00723127" w:rsidP="001D185A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20</w:t>
            </w:r>
          </w:p>
        </w:tc>
        <w:tc>
          <w:tcPr>
            <w:tcW w:w="3865" w:type="dxa"/>
            <w:shd w:val="clear" w:color="auto" w:fill="auto"/>
          </w:tcPr>
          <w:p w:rsid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61364">
              <w:rPr>
                <w:sz w:val="20"/>
                <w:szCs w:val="20"/>
                <w:lang w:val="ru-RU"/>
              </w:rPr>
              <w:lastRenderedPageBreak/>
              <w:t xml:space="preserve">Капелісти та солісти (пастухи) як два </w:t>
            </w:r>
            <w:r w:rsidRPr="00B61364">
              <w:rPr>
                <w:sz w:val="20"/>
                <w:szCs w:val="20"/>
                <w:lang w:val="ru-RU"/>
              </w:rPr>
              <w:lastRenderedPageBreak/>
              <w:t>основних класи української традиційної музичної практики.</w:t>
            </w:r>
          </w:p>
          <w:p w:rsidR="00B61364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1D185A" w:rsidRPr="001D185A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29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04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B50D43" w:rsidTr="005B6375">
        <w:tc>
          <w:tcPr>
            <w:tcW w:w="1168" w:type="dxa"/>
            <w:shd w:val="clear" w:color="auto" w:fill="auto"/>
          </w:tcPr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lastRenderedPageBreak/>
              <w:t>16 т</w:t>
            </w:r>
          </w:p>
          <w:p w:rsidR="001D185A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1D185A" w:rsidRPr="001D185A">
              <w:rPr>
                <w:sz w:val="20"/>
                <w:szCs w:val="20"/>
                <w:lang w:val="uk-UA"/>
              </w:rPr>
              <w:t>.</w:t>
            </w:r>
            <w:r w:rsidR="00494405">
              <w:rPr>
                <w:sz w:val="20"/>
                <w:szCs w:val="20"/>
                <w:lang w:val="uk-UA"/>
              </w:rPr>
              <w:t>05</w:t>
            </w:r>
            <w:r w:rsidR="001D185A" w:rsidRPr="001D185A">
              <w:rPr>
                <w:sz w:val="20"/>
                <w:szCs w:val="20"/>
                <w:lang w:val="uk-UA"/>
              </w:rPr>
              <w:t>.19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5262" w:type="dxa"/>
            <w:shd w:val="clear" w:color="auto" w:fill="auto"/>
          </w:tcPr>
          <w:p w:rsidR="00D03AF6" w:rsidRDefault="008A2A1D" w:rsidP="008A2A1D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</w:rPr>
              <w:t>Народна танцювальна традиція</w:t>
            </w:r>
            <w:r w:rsidRPr="00C11E4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11E4B">
              <w:rPr>
                <w:b/>
                <w:sz w:val="20"/>
                <w:szCs w:val="20"/>
              </w:rPr>
              <w:t>Роди танцювальної творчості на Україні</w:t>
            </w:r>
            <w:r w:rsidRPr="00C11E4B">
              <w:rPr>
                <w:b/>
                <w:sz w:val="20"/>
                <w:szCs w:val="20"/>
                <w:lang w:val="uk-UA"/>
              </w:rPr>
              <w:t>.</w:t>
            </w:r>
            <w:r w:rsidR="00D03AF6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D185A" w:rsidRPr="00D03AF6" w:rsidRDefault="008A2A1D" w:rsidP="00D03AF6">
            <w:pPr>
              <w:pStyle w:val="ac"/>
              <w:jc w:val="both"/>
              <w:rPr>
                <w:sz w:val="20"/>
                <w:szCs w:val="20"/>
                <w:lang w:val="uk-UA"/>
              </w:rPr>
            </w:pPr>
            <w:r w:rsidRPr="00C11E4B">
              <w:rPr>
                <w:sz w:val="20"/>
                <w:szCs w:val="20"/>
              </w:rPr>
              <w:t>Історія вивчення українських народних танців.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D03AF6">
              <w:rPr>
                <w:sz w:val="20"/>
                <w:szCs w:val="20"/>
                <w:lang w:val="uk-UA"/>
              </w:rPr>
              <w:t>Походження та еволюція танців.</w:t>
            </w:r>
            <w:r w:rsidRPr="00C11E4B">
              <w:rPr>
                <w:sz w:val="20"/>
                <w:szCs w:val="20"/>
              </w:rPr>
              <w:t> </w:t>
            </w:r>
            <w:r w:rsidRPr="00D03AF6">
              <w:rPr>
                <w:sz w:val="20"/>
                <w:szCs w:val="20"/>
                <w:lang w:val="uk-UA"/>
              </w:rPr>
              <w:t>Обрядові та необрядові танці в українській етнокультурі. Загальна характеристика різновидів.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:rsid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  <w:r w:rsidR="00B22E43">
              <w:rPr>
                <w:sz w:val="20"/>
                <w:szCs w:val="20"/>
                <w:lang w:val="uk-UA"/>
              </w:rPr>
              <w:t>,</w:t>
            </w:r>
          </w:p>
          <w:p w:rsidR="00B22E43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модульна робота № 4</w:t>
            </w:r>
          </w:p>
        </w:tc>
        <w:tc>
          <w:tcPr>
            <w:tcW w:w="664" w:type="dxa"/>
            <w:shd w:val="clear" w:color="auto" w:fill="auto"/>
          </w:tcPr>
          <w:p w:rsidR="001D185A" w:rsidRPr="001D185A" w:rsidRDefault="001D185A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 xml:space="preserve">О </w:t>
            </w:r>
            <w:r w:rsidR="00723127">
              <w:rPr>
                <w:sz w:val="20"/>
                <w:szCs w:val="20"/>
                <w:lang w:val="uk-UA"/>
              </w:rPr>
              <w:t>4</w:t>
            </w:r>
            <w:r w:rsidRPr="001D185A">
              <w:rPr>
                <w:sz w:val="20"/>
                <w:szCs w:val="20"/>
                <w:lang w:val="uk-UA"/>
              </w:rPr>
              <w:t xml:space="preserve">, </w:t>
            </w:r>
          </w:p>
          <w:p w:rsidR="001D185A" w:rsidRPr="001D185A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18</w:t>
            </w:r>
            <w:r w:rsidR="001D185A" w:rsidRPr="001D185A">
              <w:rPr>
                <w:sz w:val="20"/>
                <w:szCs w:val="20"/>
                <w:lang w:val="uk-UA"/>
              </w:rPr>
              <w:t>,</w:t>
            </w:r>
          </w:p>
          <w:p w:rsidR="001D185A" w:rsidRDefault="00723127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19</w:t>
            </w:r>
            <w:r w:rsidR="00EB757B">
              <w:rPr>
                <w:sz w:val="20"/>
                <w:szCs w:val="20"/>
                <w:lang w:val="uk-UA"/>
              </w:rPr>
              <w:t>,</w:t>
            </w:r>
          </w:p>
          <w:p w:rsidR="00EB757B" w:rsidRPr="001D185A" w:rsidRDefault="00EB757B" w:rsidP="001D185A">
            <w:pPr>
              <w:pStyle w:val="a6"/>
              <w:spacing w:after="0"/>
              <w:ind w:left="0"/>
              <w:jc w:val="both"/>
              <w:rPr>
                <w:spacing w:val="-4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 2</w:t>
            </w:r>
          </w:p>
          <w:p w:rsidR="001D185A" w:rsidRPr="001D185A" w:rsidRDefault="001D185A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865" w:type="dxa"/>
            <w:shd w:val="clear" w:color="auto" w:fill="auto"/>
          </w:tcPr>
          <w:p w:rsidR="001D185A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61364">
              <w:rPr>
                <w:sz w:val="20"/>
                <w:szCs w:val="20"/>
                <w:lang w:val="ru-RU"/>
              </w:rPr>
              <w:t xml:space="preserve">Характеристика основних вітчизняних та іноетнічних різновидів танцювальної культури </w:t>
            </w:r>
          </w:p>
          <w:p w:rsidR="00B61364" w:rsidRP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185A" w:rsidRPr="001D185A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D185A" w:rsidRPr="001D185A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</w:tcPr>
          <w:p w:rsidR="006003EB" w:rsidRPr="001D185A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1D185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05</w:t>
            </w:r>
            <w:r w:rsidRPr="001D185A">
              <w:rPr>
                <w:sz w:val="20"/>
                <w:szCs w:val="20"/>
                <w:lang w:val="uk-UA"/>
              </w:rPr>
              <w:t>.19</w:t>
            </w:r>
          </w:p>
          <w:p w:rsidR="00A6617F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6617F">
              <w:rPr>
                <w:sz w:val="20"/>
                <w:szCs w:val="20"/>
                <w:lang w:val="uk-UA"/>
              </w:rPr>
              <w:t xml:space="preserve"> балів</w:t>
            </w:r>
          </w:p>
        </w:tc>
      </w:tr>
      <w:tr w:rsidR="00D03AF6" w:rsidRPr="008A2A1D" w:rsidTr="005B6375">
        <w:tc>
          <w:tcPr>
            <w:tcW w:w="1168" w:type="dxa"/>
            <w:shd w:val="clear" w:color="auto" w:fill="auto"/>
          </w:tcPr>
          <w:p w:rsidR="008A2A1D" w:rsidRDefault="00C11E4B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т.</w:t>
            </w:r>
          </w:p>
          <w:p w:rsidR="00494405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494405">
              <w:rPr>
                <w:sz w:val="20"/>
                <w:szCs w:val="20"/>
                <w:lang w:val="uk-UA"/>
              </w:rPr>
              <w:t>. 05.19</w:t>
            </w:r>
          </w:p>
          <w:p w:rsidR="008252DD" w:rsidRPr="001D185A" w:rsidRDefault="008252DD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262" w:type="dxa"/>
            <w:shd w:val="clear" w:color="auto" w:fill="auto"/>
          </w:tcPr>
          <w:p w:rsidR="008A2A1D" w:rsidRPr="00C11E4B" w:rsidRDefault="008A2A1D" w:rsidP="008A2A1D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C11E4B">
              <w:rPr>
                <w:b/>
                <w:sz w:val="20"/>
                <w:szCs w:val="20"/>
                <w:lang w:val="uk-UA"/>
              </w:rPr>
              <w:t>Жанрова палітра напливового фольклору</w:t>
            </w:r>
          </w:p>
          <w:p w:rsidR="008A2A1D" w:rsidRPr="00C11E4B" w:rsidRDefault="008A2A1D" w:rsidP="00D03AF6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Творчість літературного походження та її важніші особливості. Бароковий пласт та творчість Г.Сковороди.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Романтичний пласт і твори Шевченка, Глібова, Петренка, Гребінки.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C11E4B">
              <w:rPr>
                <w:sz w:val="20"/>
                <w:szCs w:val="20"/>
              </w:rPr>
              <w:t>Характерні риси напливового фольклору в контексті Сентиментального (просвітянського) періоду. </w:t>
            </w:r>
          </w:p>
        </w:tc>
        <w:tc>
          <w:tcPr>
            <w:tcW w:w="1769" w:type="dxa"/>
            <w:shd w:val="clear" w:color="auto" w:fill="auto"/>
          </w:tcPr>
          <w:p w:rsidR="008A2A1D" w:rsidRPr="001D185A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</w:p>
        </w:tc>
        <w:tc>
          <w:tcPr>
            <w:tcW w:w="664" w:type="dxa"/>
            <w:shd w:val="clear" w:color="auto" w:fill="auto"/>
          </w:tcPr>
          <w:p w:rsidR="008A2A1D" w:rsidRDefault="007C7911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3,</w:t>
            </w:r>
          </w:p>
          <w:p w:rsidR="007C7911" w:rsidRPr="001D185A" w:rsidRDefault="007C7911" w:rsidP="001D185A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4</w:t>
            </w:r>
          </w:p>
        </w:tc>
        <w:tc>
          <w:tcPr>
            <w:tcW w:w="3865" w:type="dxa"/>
            <w:shd w:val="clear" w:color="auto" w:fill="auto"/>
          </w:tcPr>
          <w:p w:rsidR="008A2A1D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61364">
              <w:rPr>
                <w:sz w:val="20"/>
                <w:szCs w:val="20"/>
                <w:lang w:val="ru-RU"/>
              </w:rPr>
              <w:t>Думка та шумка як основні жанрові різновиди напливового фольклору.</w:t>
            </w:r>
          </w:p>
          <w:p w:rsid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61364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380" w:type="dxa"/>
            <w:shd w:val="clear" w:color="auto" w:fill="auto"/>
          </w:tcPr>
          <w:p w:rsidR="006003EB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13. 05.19</w:t>
            </w:r>
          </w:p>
          <w:p w:rsidR="008A2A1D" w:rsidRPr="001D185A" w:rsidRDefault="008A2A1D" w:rsidP="001D1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03AF6" w:rsidRPr="008A2A1D" w:rsidTr="005B6375">
        <w:tc>
          <w:tcPr>
            <w:tcW w:w="1168" w:type="dxa"/>
            <w:shd w:val="clear" w:color="auto" w:fill="auto"/>
          </w:tcPr>
          <w:p w:rsidR="008A2A1D" w:rsidRDefault="00C11E4B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 т.</w:t>
            </w:r>
          </w:p>
          <w:p w:rsidR="00494405" w:rsidRDefault="00494405" w:rsidP="008252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8252D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.05.19</w:t>
            </w:r>
          </w:p>
          <w:p w:rsidR="008252DD" w:rsidRPr="001D185A" w:rsidRDefault="008252DD" w:rsidP="008252D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262" w:type="dxa"/>
            <w:shd w:val="clear" w:color="auto" w:fill="auto"/>
          </w:tcPr>
          <w:p w:rsidR="00D03AF6" w:rsidRDefault="00C11E4B" w:rsidP="00C11E4B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3F7D60">
              <w:rPr>
                <w:b/>
                <w:sz w:val="20"/>
                <w:szCs w:val="20"/>
                <w:lang w:val="uk-UA"/>
              </w:rPr>
              <w:t>Революційна пісня</w:t>
            </w:r>
          </w:p>
          <w:p w:rsidR="008A2A1D" w:rsidRPr="00D03AF6" w:rsidRDefault="00C11E4B" w:rsidP="00D03AF6">
            <w:pPr>
              <w:pStyle w:val="ac"/>
              <w:jc w:val="both"/>
              <w:rPr>
                <w:b/>
                <w:sz w:val="20"/>
                <w:szCs w:val="20"/>
                <w:lang w:val="uk-UA"/>
              </w:rPr>
            </w:pPr>
            <w:r w:rsidRPr="00D03AF6">
              <w:rPr>
                <w:sz w:val="20"/>
                <w:szCs w:val="20"/>
                <w:lang w:val="uk-UA"/>
              </w:rPr>
              <w:t>Характеристика революційних пісень в контексті різних типів революцій.</w:t>
            </w:r>
            <w:r w:rsidR="00D03AF6">
              <w:rPr>
                <w:sz w:val="20"/>
                <w:szCs w:val="20"/>
                <w:lang w:val="uk-UA"/>
              </w:rPr>
              <w:t xml:space="preserve"> </w:t>
            </w:r>
            <w:r w:rsidRPr="00D03AF6">
              <w:rPr>
                <w:sz w:val="20"/>
                <w:szCs w:val="20"/>
                <w:lang w:val="uk-UA"/>
              </w:rPr>
              <w:t>Жанрові різновиди революційної пісні та їх характеристика (закличний гімн, жалібний марш, лірична пісня, сатирично-танцювальні твори).</w:t>
            </w:r>
          </w:p>
        </w:tc>
        <w:tc>
          <w:tcPr>
            <w:tcW w:w="1769" w:type="dxa"/>
            <w:shd w:val="clear" w:color="auto" w:fill="auto"/>
          </w:tcPr>
          <w:p w:rsidR="008A2A1D" w:rsidRDefault="00F61E33" w:rsidP="001D185A">
            <w:pPr>
              <w:jc w:val="both"/>
              <w:rPr>
                <w:sz w:val="20"/>
                <w:szCs w:val="20"/>
                <w:lang w:val="uk-UA"/>
              </w:rPr>
            </w:pPr>
            <w:r w:rsidRPr="001D185A">
              <w:rPr>
                <w:sz w:val="20"/>
                <w:szCs w:val="20"/>
                <w:lang w:val="uk-UA"/>
              </w:rPr>
              <w:t>Лекція</w:t>
            </w:r>
            <w:r>
              <w:rPr>
                <w:sz w:val="20"/>
                <w:szCs w:val="20"/>
                <w:lang w:val="uk-UA"/>
              </w:rPr>
              <w:t>/Практичне заняття</w:t>
            </w:r>
            <w:r w:rsidR="00B22E43">
              <w:rPr>
                <w:sz w:val="20"/>
                <w:szCs w:val="20"/>
                <w:lang w:val="uk-UA"/>
              </w:rPr>
              <w:t>.</w:t>
            </w:r>
          </w:p>
          <w:p w:rsidR="00B22E43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модульна робота № 5</w:t>
            </w:r>
          </w:p>
        </w:tc>
        <w:tc>
          <w:tcPr>
            <w:tcW w:w="664" w:type="dxa"/>
            <w:shd w:val="clear" w:color="auto" w:fill="auto"/>
          </w:tcPr>
          <w:p w:rsidR="007C7911" w:rsidRDefault="007C7911" w:rsidP="007C791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3,</w:t>
            </w:r>
          </w:p>
          <w:p w:rsidR="008A2A1D" w:rsidRPr="001D185A" w:rsidRDefault="007C7911" w:rsidP="007C791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 4</w:t>
            </w:r>
          </w:p>
        </w:tc>
        <w:tc>
          <w:tcPr>
            <w:tcW w:w="3865" w:type="dxa"/>
            <w:shd w:val="clear" w:color="auto" w:fill="auto"/>
          </w:tcPr>
          <w:p w:rsidR="008A2A1D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 w:rsidRPr="00B61364">
              <w:rPr>
                <w:sz w:val="20"/>
                <w:szCs w:val="20"/>
                <w:lang w:val="ru-RU"/>
              </w:rPr>
              <w:t>Характеристика революційних пісень в контексті різних типів революцій.</w:t>
            </w:r>
          </w:p>
          <w:p w:rsid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61364" w:rsidRPr="00B61364" w:rsidRDefault="00B61364" w:rsidP="001D185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380" w:type="dxa"/>
            <w:shd w:val="clear" w:color="auto" w:fill="auto"/>
          </w:tcPr>
          <w:p w:rsidR="006003EB" w:rsidRDefault="006003EB" w:rsidP="006003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20.05.19</w:t>
            </w:r>
          </w:p>
          <w:p w:rsidR="008A2A1D" w:rsidRPr="001D185A" w:rsidRDefault="00B22E43" w:rsidP="001D185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</w:tr>
    </w:tbl>
    <w:p w:rsidR="00D87CC6" w:rsidRPr="003442F6" w:rsidRDefault="00D87CC6" w:rsidP="00D87CC6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87CC6" w:rsidRDefault="00D87CC6" w:rsidP="00D87CC6">
      <w:pPr>
        <w:rPr>
          <w:rFonts w:ascii="Garamond" w:hAnsi="Garamond" w:cs="Garamond"/>
          <w:sz w:val="8"/>
          <w:szCs w:val="8"/>
          <w:lang w:val="uk-UA"/>
        </w:rPr>
      </w:pPr>
    </w:p>
    <w:p w:rsidR="002D05B1" w:rsidRPr="00256973" w:rsidRDefault="002D05B1">
      <w:pPr>
        <w:rPr>
          <w:lang w:val="ru-RU"/>
        </w:rPr>
      </w:pPr>
    </w:p>
    <w:sectPr w:rsidR="002D05B1" w:rsidRPr="00256973" w:rsidSect="007E31A6">
      <w:pgSz w:w="15840" w:h="12240" w:orient="landscape"/>
      <w:pgMar w:top="1134" w:right="902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68" w:rsidRDefault="00A46668">
      <w:r>
        <w:separator/>
      </w:r>
    </w:p>
  </w:endnote>
  <w:endnote w:type="continuationSeparator" w:id="0">
    <w:p w:rsidR="00A46668" w:rsidRDefault="00A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8E" w:rsidRDefault="003F7D6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E408E" w:rsidRDefault="00AE4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68" w:rsidRDefault="00A46668">
      <w:r>
        <w:separator/>
      </w:r>
    </w:p>
  </w:footnote>
  <w:footnote w:type="continuationSeparator" w:id="0">
    <w:p w:rsidR="00A46668" w:rsidRDefault="00A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33325D"/>
    <w:multiLevelType w:val="hybridMultilevel"/>
    <w:tmpl w:val="D69EEC60"/>
    <w:lvl w:ilvl="0" w:tplc="CD908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1AF9"/>
    <w:multiLevelType w:val="multilevel"/>
    <w:tmpl w:val="D964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1783A"/>
    <w:multiLevelType w:val="multilevel"/>
    <w:tmpl w:val="0D92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D20A3"/>
    <w:multiLevelType w:val="multilevel"/>
    <w:tmpl w:val="A8D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9055B"/>
    <w:rsid w:val="00104C0C"/>
    <w:rsid w:val="00135D28"/>
    <w:rsid w:val="00173E45"/>
    <w:rsid w:val="001D185A"/>
    <w:rsid w:val="00256973"/>
    <w:rsid w:val="002D05B1"/>
    <w:rsid w:val="002E1E5D"/>
    <w:rsid w:val="00325643"/>
    <w:rsid w:val="003317FC"/>
    <w:rsid w:val="00367FF8"/>
    <w:rsid w:val="00376E4F"/>
    <w:rsid w:val="00387532"/>
    <w:rsid w:val="003B75F9"/>
    <w:rsid w:val="003E4EF0"/>
    <w:rsid w:val="003F7D60"/>
    <w:rsid w:val="00407E65"/>
    <w:rsid w:val="004907AF"/>
    <w:rsid w:val="00494405"/>
    <w:rsid w:val="004A75F5"/>
    <w:rsid w:val="004E34EF"/>
    <w:rsid w:val="00512ADD"/>
    <w:rsid w:val="00533248"/>
    <w:rsid w:val="00585C33"/>
    <w:rsid w:val="005B6375"/>
    <w:rsid w:val="006003EB"/>
    <w:rsid w:val="00640C43"/>
    <w:rsid w:val="00643125"/>
    <w:rsid w:val="006955AA"/>
    <w:rsid w:val="006C6C46"/>
    <w:rsid w:val="00723127"/>
    <w:rsid w:val="00730C54"/>
    <w:rsid w:val="007345C8"/>
    <w:rsid w:val="007C7911"/>
    <w:rsid w:val="007E31A6"/>
    <w:rsid w:val="007F1234"/>
    <w:rsid w:val="007F51A2"/>
    <w:rsid w:val="008252DD"/>
    <w:rsid w:val="0085486F"/>
    <w:rsid w:val="008A2A1D"/>
    <w:rsid w:val="008B3F2E"/>
    <w:rsid w:val="0091158F"/>
    <w:rsid w:val="009630A1"/>
    <w:rsid w:val="009765DF"/>
    <w:rsid w:val="009D5E98"/>
    <w:rsid w:val="009E7AD2"/>
    <w:rsid w:val="009E7B0B"/>
    <w:rsid w:val="00A06561"/>
    <w:rsid w:val="00A46668"/>
    <w:rsid w:val="00A6617F"/>
    <w:rsid w:val="00A85283"/>
    <w:rsid w:val="00AE408E"/>
    <w:rsid w:val="00AF23C6"/>
    <w:rsid w:val="00B22E43"/>
    <w:rsid w:val="00B44F57"/>
    <w:rsid w:val="00B50D43"/>
    <w:rsid w:val="00B61364"/>
    <w:rsid w:val="00BB3D6C"/>
    <w:rsid w:val="00BE4AD5"/>
    <w:rsid w:val="00C11E4B"/>
    <w:rsid w:val="00C73AC6"/>
    <w:rsid w:val="00CA6F76"/>
    <w:rsid w:val="00CB4291"/>
    <w:rsid w:val="00CC7F39"/>
    <w:rsid w:val="00D03AF6"/>
    <w:rsid w:val="00D3126D"/>
    <w:rsid w:val="00D87CC6"/>
    <w:rsid w:val="00DC347F"/>
    <w:rsid w:val="00DE2A37"/>
    <w:rsid w:val="00E16AE7"/>
    <w:rsid w:val="00E30A81"/>
    <w:rsid w:val="00E63166"/>
    <w:rsid w:val="00E703A6"/>
    <w:rsid w:val="00E74038"/>
    <w:rsid w:val="00EA2DAD"/>
    <w:rsid w:val="00EB757B"/>
    <w:rsid w:val="00F036B8"/>
    <w:rsid w:val="00F41BE8"/>
    <w:rsid w:val="00F545B5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pPr>
      <w:spacing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1D185A"/>
    <w:rPr>
      <w:i/>
      <w:iCs/>
    </w:rPr>
  </w:style>
  <w:style w:type="character" w:styleId="ab">
    <w:name w:val="Hyperlink"/>
    <w:basedOn w:val="a0"/>
    <w:uiPriority w:val="99"/>
    <w:unhideWhenUsed/>
    <w:rsid w:val="001D185A"/>
    <w:rPr>
      <w:color w:val="0000FF" w:themeColor="hyperlink"/>
      <w:u w:val="single"/>
    </w:rPr>
  </w:style>
  <w:style w:type="paragraph" w:styleId="ac">
    <w:name w:val="Normal (Web)"/>
    <w:basedOn w:val="a"/>
    <w:rsid w:val="00BE4AD5"/>
    <w:pPr>
      <w:spacing w:before="100" w:beforeAutospacing="1" w:after="100" w:afterAutospacing="1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pPr>
      <w:spacing w:line="240" w:lineRule="auto"/>
    </w:pPr>
    <w:rPr>
      <w:rFonts w:eastAsia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1D185A"/>
    <w:rPr>
      <w:i/>
      <w:iCs/>
    </w:rPr>
  </w:style>
  <w:style w:type="character" w:styleId="ab">
    <w:name w:val="Hyperlink"/>
    <w:basedOn w:val="a0"/>
    <w:uiPriority w:val="99"/>
    <w:unhideWhenUsed/>
    <w:rsid w:val="001D185A"/>
    <w:rPr>
      <w:color w:val="0000FF" w:themeColor="hyperlink"/>
      <w:u w:val="single"/>
    </w:rPr>
  </w:style>
  <w:style w:type="paragraph" w:styleId="ac">
    <w:name w:val="Normal (Web)"/>
    <w:basedOn w:val="a"/>
    <w:rsid w:val="00BE4AD5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ultart.lnu.edu.ua/course/muzychnyj-folklor-ukraj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12391</Words>
  <Characters>7064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Наливайко</dc:creator>
  <cp:lastModifiedBy>HOME</cp:lastModifiedBy>
  <cp:revision>2</cp:revision>
  <cp:lastPrinted>2020-02-14T12:41:00Z</cp:lastPrinted>
  <dcterms:created xsi:type="dcterms:W3CDTF">2020-02-27T09:45:00Z</dcterms:created>
  <dcterms:modified xsi:type="dcterms:W3CDTF">2020-02-27T09:45:00Z</dcterms:modified>
</cp:coreProperties>
</file>