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211164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___</w:t>
      </w:r>
      <w:r w:rsidR="00A61CB7">
        <w:rPr>
          <w:rFonts w:ascii="Times New Roman" w:hAnsi="Times New Roman" w:cs="Times New Roman"/>
          <w:b/>
          <w:sz w:val="26"/>
          <w:szCs w:val="26"/>
        </w:rPr>
        <w:t>філософії мистецтв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135482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6. 04</w:t>
      </w:r>
      <w:r w:rsidR="00044A1F">
        <w:rPr>
          <w:rFonts w:ascii="Times New Roman" w:hAnsi="Times New Roman" w:cs="Times New Roman"/>
          <w:b/>
          <w:sz w:val="26"/>
          <w:szCs w:val="26"/>
        </w:rPr>
        <w:t>. по 24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_____</w:t>
      </w:r>
      <w:bookmarkStart w:id="0" w:name="_GoBack"/>
      <w:r w:rsidR="00EA0709">
        <w:rPr>
          <w:rFonts w:ascii="Times New Roman" w:hAnsi="Times New Roman" w:cs="Times New Roman"/>
          <w:b/>
          <w:sz w:val="26"/>
          <w:szCs w:val="26"/>
        </w:rPr>
        <w:t>Соціокультурна діяльність</w:t>
      </w:r>
      <w:bookmarkEnd w:id="0"/>
    </w:p>
    <w:p w:rsidR="00B85905" w:rsidRPr="00B85905" w:rsidRDefault="00356918" w:rsidP="00B85905">
      <w:pPr>
        <w:pStyle w:val="4"/>
        <w:shd w:val="clear" w:color="auto" w:fill="FAFAFA"/>
        <w:spacing w:before="0" w:beforeAutospacing="0" w:after="0" w:afterAutospacing="0" w:line="300" w:lineRule="atLeast"/>
        <w:rPr>
          <w:rFonts w:ascii="magistralcregular" w:hAnsi="magistralcregular"/>
          <w:b w:val="0"/>
          <w:bCs w:val="0"/>
          <w:color w:val="000000" w:themeColor="text1"/>
        </w:rPr>
      </w:pPr>
      <w:r w:rsidRPr="00844EA1">
        <w:rPr>
          <w:sz w:val="26"/>
          <w:szCs w:val="26"/>
        </w:rPr>
        <w:t>СПЕЦІАЛЬНІСТЬ</w:t>
      </w:r>
      <w:r w:rsidR="00C24651">
        <w:rPr>
          <w:sz w:val="26"/>
          <w:szCs w:val="26"/>
        </w:rPr>
        <w:t xml:space="preserve">  (ОП)</w:t>
      </w:r>
      <w:r w:rsidRPr="00844EA1">
        <w:rPr>
          <w:sz w:val="26"/>
          <w:szCs w:val="26"/>
        </w:rPr>
        <w:t xml:space="preserve">   </w:t>
      </w:r>
      <w:r w:rsidR="004361A5" w:rsidRPr="00B85905">
        <w:rPr>
          <w:color w:val="000000" w:themeColor="text1"/>
          <w:sz w:val="26"/>
          <w:szCs w:val="26"/>
        </w:rPr>
        <w:t>____</w:t>
      </w:r>
      <w:r w:rsidR="00B85905" w:rsidRPr="00B85905">
        <w:rPr>
          <w:rStyle w:val="a4"/>
          <w:rFonts w:ascii="magistralcregular" w:hAnsi="magistralcregular"/>
          <w:b w:val="0"/>
          <w:bCs w:val="0"/>
          <w:color w:val="000000" w:themeColor="text1"/>
          <w:bdr w:val="none" w:sz="0" w:space="0" w:color="auto" w:frame="1"/>
        </w:rPr>
        <w:t xml:space="preserve"> </w:t>
      </w:r>
      <w:r w:rsidR="00B85905" w:rsidRPr="00B85905">
        <w:rPr>
          <w:rFonts w:ascii="magistralcregular" w:hAnsi="magistralcregular"/>
          <w:color w:val="000000" w:themeColor="text1"/>
          <w:bdr w:val="none" w:sz="0" w:space="0" w:color="auto" w:frame="1"/>
        </w:rPr>
        <w:t>028 Освітня програма  Бакалавр  «Менеджмент соціокультурної діяльності»</w:t>
      </w:r>
    </w:p>
    <w:p w:rsidR="000C3F8E" w:rsidRPr="00844EA1" w:rsidRDefault="004361A5" w:rsidP="00B859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____</w:t>
      </w:r>
      <w:r w:rsidR="00B85905">
        <w:rPr>
          <w:rFonts w:ascii="Times New Roman" w:hAnsi="Times New Roman" w:cs="Times New Roman"/>
          <w:b/>
          <w:sz w:val="26"/>
          <w:szCs w:val="26"/>
        </w:rPr>
        <w:t>КМД-11______</w:t>
      </w: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 читає ________</w:t>
      </w:r>
      <w:r w:rsidR="00BB3AF1">
        <w:rPr>
          <w:rFonts w:ascii="Times New Roman" w:hAnsi="Times New Roman" w:cs="Times New Roman"/>
          <w:b/>
          <w:sz w:val="26"/>
          <w:szCs w:val="26"/>
          <w:lang w:val="ru-RU"/>
        </w:rPr>
        <w:t>Данилиха Н.Р.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__</w:t>
      </w:r>
      <w:r w:rsidR="00304567">
        <w:rPr>
          <w:rFonts w:ascii="Times New Roman" w:hAnsi="Times New Roman" w:cs="Times New Roman"/>
          <w:b/>
          <w:sz w:val="26"/>
          <w:szCs w:val="26"/>
        </w:rPr>
        <w:t>Сирота Л.Б.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5417" w:type="dxa"/>
        <w:tblLook w:val="04A0" w:firstRow="1" w:lastRow="0" w:firstColumn="1" w:lastColumn="0" w:noHBand="0" w:noVBand="1"/>
      </w:tblPr>
      <w:tblGrid>
        <w:gridCol w:w="1479"/>
        <w:gridCol w:w="2917"/>
        <w:gridCol w:w="1996"/>
        <w:gridCol w:w="1639"/>
        <w:gridCol w:w="1407"/>
        <w:gridCol w:w="3038"/>
        <w:gridCol w:w="3065"/>
      </w:tblGrid>
      <w:tr w:rsidR="000050DB" w:rsidRPr="00712993" w:rsidTr="00710005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970" w:type="dxa"/>
            <w:gridSpan w:val="2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  <w:vMerge w:val="restart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8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065" w:type="dxa"/>
            <w:vMerge w:val="restart"/>
          </w:tcPr>
          <w:p w:rsid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8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8432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8A" w:rsidRPr="00712993" w:rsidTr="00710005">
        <w:tc>
          <w:tcPr>
            <w:tcW w:w="1479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053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65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5" w:type="dxa"/>
            <w:vMerge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8A" w:rsidRPr="00712993" w:rsidTr="00710005">
        <w:trPr>
          <w:trHeight w:val="8212"/>
        </w:trPr>
        <w:tc>
          <w:tcPr>
            <w:tcW w:w="1479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135482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  <w:r w:rsidR="003045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135482" w:rsidRDefault="00361857" w:rsidP="001354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8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Дозвілля в контексті культурної політики</w:t>
            </w:r>
          </w:p>
          <w:p w:rsidR="00361857" w:rsidRDefault="00361857" w:rsidP="0036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1.Культурна політика «патрона» у Франції.</w:t>
            </w:r>
          </w:p>
          <w:p w:rsidR="00361857" w:rsidRDefault="00361857" w:rsidP="0036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«Принцип витягнутої руки» у сфері культурної політики у Великій Британії.</w:t>
            </w:r>
          </w:p>
          <w:p w:rsidR="00361857" w:rsidRDefault="00361857" w:rsidP="0036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Модель культурнолї політики – «політик» у США.</w:t>
            </w:r>
          </w:p>
          <w:p w:rsidR="00361857" w:rsidRDefault="00361857" w:rsidP="0036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Культурна індустрія Канади.</w:t>
            </w:r>
          </w:p>
          <w:p w:rsidR="00361857" w:rsidRDefault="00361857" w:rsidP="0036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5.Модель»патрона» у культурній політиці.</w:t>
            </w:r>
          </w:p>
          <w:p w:rsidR="00361857" w:rsidRDefault="00361857" w:rsidP="0036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Японська модель культурної політики.</w:t>
            </w:r>
          </w:p>
          <w:p w:rsidR="00361857" w:rsidRDefault="00361857" w:rsidP="0036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Культурна політика Австралії.</w:t>
            </w:r>
          </w:p>
          <w:p w:rsidR="00361857" w:rsidRPr="00361857" w:rsidRDefault="00361857" w:rsidP="00361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Культурна політика України.</w:t>
            </w:r>
          </w:p>
          <w:p w:rsidR="00712993" w:rsidRPr="00CC0803" w:rsidRDefault="00712993" w:rsidP="00135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712993" w:rsidRPr="008432F4" w:rsidRDefault="008432F4" w:rsidP="003618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61857">
              <w:rPr>
                <w:rFonts w:ascii="Times New Roman" w:hAnsi="Times New Roman" w:cs="Times New Roman"/>
                <w:sz w:val="20"/>
                <w:szCs w:val="20"/>
              </w:rPr>
              <w:t>Підготувати презентацію про культурну політику певної держави.</w:t>
            </w:r>
            <w:r w:rsidR="00361857" w:rsidRPr="008432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</w:tcPr>
          <w:p w:rsidR="00712993" w:rsidRPr="00712993" w:rsidRDefault="00647D99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61857">
              <w:rPr>
                <w:rFonts w:ascii="Times New Roman" w:hAnsi="Times New Roman" w:cs="Times New Roman"/>
                <w:sz w:val="20"/>
                <w:szCs w:val="20"/>
              </w:rPr>
              <w:t>о 14.04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55" w:type="dxa"/>
          </w:tcPr>
          <w:p w:rsidR="0018418E" w:rsidRPr="007F272E" w:rsidRDefault="00766D7D" w:rsidP="008432F4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7" w:history="1">
              <w:r w:rsidR="0018418E" w:rsidRPr="007F272E">
                <w:rPr>
                  <w:rStyle w:val="a4"/>
                  <w:rFonts w:ascii="Times New Roman" w:hAnsi="Times New Roman" w:cs="Times New Roman"/>
                  <w:i/>
                  <w:sz w:val="16"/>
                  <w:szCs w:val="16"/>
                </w:rPr>
                <w:t>http://95.164.172.68:2080/lvnuif-w/DocSearchForm</w:t>
              </w:r>
            </w:hyperlink>
            <w:r w:rsidR="00047BF6" w:rsidRPr="007F272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4E7A9B" w:rsidRPr="007F272E" w:rsidRDefault="004E7A9B" w:rsidP="008432F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32DFC" w:rsidRPr="007F272E" w:rsidRDefault="00D32DFC" w:rsidP="008432F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272E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natalia.danylykha@ukr.net</w:t>
            </w:r>
          </w:p>
          <w:p w:rsidR="004E7A9B" w:rsidRPr="007F272E" w:rsidRDefault="004E7A9B" w:rsidP="008432F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32DFC" w:rsidRPr="007F272E" w:rsidRDefault="00D32DFC" w:rsidP="008432F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27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Відеолекції проводяться </w:t>
            </w:r>
            <w:r w:rsidR="00361857" w:rsidRPr="007F27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щовівторка і щочетверга о</w:t>
            </w:r>
            <w:r w:rsidR="00DD6E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</w:t>
            </w:r>
            <w:r w:rsidR="00361857" w:rsidRPr="007F27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11.50.</w:t>
            </w:r>
            <w:r w:rsidR="007F272E" w:rsidRPr="007F27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61857" w:rsidRPr="007F27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(по скайпу) Студенти групи КМД проінформовані і беруть активну участь.</w:t>
            </w:r>
          </w:p>
          <w:p w:rsidR="00CC0803" w:rsidRPr="007F272E" w:rsidRDefault="00CC0803" w:rsidP="008432F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F272E">
              <w:rPr>
                <w:rFonts w:ascii="Times New Roman" w:hAnsi="Times New Roman" w:cs="Times New Roman"/>
                <w:i/>
                <w:sz w:val="16"/>
                <w:szCs w:val="16"/>
              </w:rPr>
              <w:t>Література</w:t>
            </w:r>
            <w:r w:rsidR="004E7A9B" w:rsidRPr="007F272E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</w:p>
          <w:p w:rsidR="007F272E" w:rsidRPr="007F272E" w:rsidRDefault="00CC0803" w:rsidP="007F272E">
            <w:pPr>
              <w:pStyle w:val="a7"/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 w:rsidRPr="007F272E">
              <w:rPr>
                <w:sz w:val="16"/>
                <w:szCs w:val="16"/>
              </w:rPr>
              <w:t xml:space="preserve">1. </w:t>
            </w:r>
            <w:r w:rsidR="007F272E" w:rsidRPr="007F272E">
              <w:rPr>
                <w:color w:val="000000"/>
                <w:sz w:val="16"/>
                <w:szCs w:val="16"/>
              </w:rPr>
              <w:t>Владимирова М.А. Влияние культурной среды на формирование национальной самобытности (на примере канадской и американской культур) // США, Канада: экономика, политика, культура. — 2001. - № 9.</w:t>
            </w:r>
          </w:p>
          <w:p w:rsidR="007F272E" w:rsidRPr="007F272E" w:rsidRDefault="007F272E" w:rsidP="007F272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7F2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Востряков Л.Е. Культурная политика в современном мире (взгляд из России) // Материальная база сферы культуры: Науч.- информ. сб. — Вып.1. — М.: Изд. РГБ, 2000.</w:t>
            </w:r>
          </w:p>
          <w:p w:rsidR="007F272E" w:rsidRDefault="007F272E" w:rsidP="007F272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Pr="007F2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Государственная поддержка искусства в структуре культурной политики США // Культура в современном мире. — 2003. — Вып. 4.</w:t>
            </w:r>
          </w:p>
          <w:p w:rsidR="007F272E" w:rsidRPr="007F272E" w:rsidRDefault="007F272E" w:rsidP="007F272E">
            <w:pPr>
              <w:pStyle w:val="a7"/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7F272E">
              <w:rPr>
                <w:color w:val="000000"/>
                <w:sz w:val="16"/>
                <w:szCs w:val="16"/>
              </w:rPr>
              <w:t>. Общественная поддержка культуры во Франции, Германии, Норвегии, Канаде // Культура в современном мире. — 2002. — Вып. 5.</w:t>
            </w:r>
          </w:p>
          <w:p w:rsidR="00361857" w:rsidRPr="004E346B" w:rsidRDefault="007F272E" w:rsidP="004E346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  <w:r w:rsidRPr="007F272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Соколов В.И. Глобализация и аборигенное население Канады // США, Канада: экономика, политика, культура. — 2002. - № 5.</w:t>
            </w:r>
          </w:p>
          <w:p w:rsidR="00712993" w:rsidRPr="007F272E" w:rsidRDefault="00712993" w:rsidP="0036185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65" w:type="dxa"/>
          </w:tcPr>
          <w:p w:rsidR="00712993" w:rsidRPr="00712993" w:rsidRDefault="00766D7D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67581F">
                <w:rPr>
                  <w:rStyle w:val="a4"/>
                  <w:rFonts w:ascii="Verdana" w:hAnsi="Verdana"/>
                  <w:color w:val="0080BD"/>
                  <w:sz w:val="18"/>
                  <w:szCs w:val="18"/>
                  <w:bdr w:val="none" w:sz="0" w:space="0" w:color="auto" w:frame="1"/>
                  <w:shd w:val="clear" w:color="auto" w:fill="FAFAFA"/>
                </w:rPr>
                <w:t>nataliya.danylykha@lnu.edu.ua</w:t>
              </w:r>
            </w:hyperlink>
          </w:p>
        </w:tc>
      </w:tr>
      <w:tr w:rsidR="00DE7C8A" w:rsidRPr="00712993" w:rsidTr="00710005">
        <w:tc>
          <w:tcPr>
            <w:tcW w:w="1479" w:type="dxa"/>
          </w:tcPr>
          <w:p w:rsidR="00712993" w:rsidRPr="00712993" w:rsidRDefault="00DD6EFD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6.04</w:t>
            </w:r>
          </w:p>
        </w:tc>
        <w:tc>
          <w:tcPr>
            <w:tcW w:w="2917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DD6EFD" w:rsidRPr="008432F4" w:rsidRDefault="00DD6EFD" w:rsidP="00DD6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</w:p>
          <w:p w:rsidR="00712993" w:rsidRDefault="00DD6EFD" w:rsidP="008432F4">
            <w:pPr>
              <w:tabs>
                <w:tab w:val="left" w:pos="312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185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Дозвілля в контексті культурної політики</w:t>
            </w:r>
          </w:p>
          <w:p w:rsidR="00DD6EFD" w:rsidRDefault="00DD6EFD" w:rsidP="00DD6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Японська модель культурної політики.</w:t>
            </w:r>
          </w:p>
          <w:p w:rsidR="00DD6EFD" w:rsidRDefault="00DD6EFD" w:rsidP="00DD6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Культурна політика Австралії.</w:t>
            </w:r>
          </w:p>
          <w:p w:rsidR="00DD6EFD" w:rsidRDefault="00DD6EFD" w:rsidP="00DD6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Культурна політика України.</w:t>
            </w:r>
          </w:p>
          <w:p w:rsidR="00DD6EFD" w:rsidRPr="00361857" w:rsidRDefault="00DD6EFD" w:rsidP="00DD6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Китайська модель культурної політики.</w:t>
            </w:r>
          </w:p>
          <w:p w:rsidR="00DD6EFD" w:rsidRPr="00DD6EFD" w:rsidRDefault="00DD6EFD" w:rsidP="008432F4">
            <w:pPr>
              <w:tabs>
                <w:tab w:val="left" w:pos="31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712993" w:rsidRPr="00712993" w:rsidRDefault="00712993" w:rsidP="00DD6E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</w:tcPr>
          <w:p w:rsidR="00712993" w:rsidRPr="00647D99" w:rsidRDefault="00DD6EFD" w:rsidP="0084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14.04</w:t>
            </w:r>
          </w:p>
        </w:tc>
        <w:tc>
          <w:tcPr>
            <w:tcW w:w="2755" w:type="dxa"/>
          </w:tcPr>
          <w:p w:rsidR="00EA0709" w:rsidRPr="00DD6EFD" w:rsidRDefault="00EA0709" w:rsidP="00EA0709">
            <w:pPr>
              <w:shd w:val="clear" w:color="auto" w:fill="FFFFFF"/>
              <w:spacing w:before="100" w:beforeAutospacing="1" w:after="100" w:afterAutospacing="1"/>
              <w:ind w:left="36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DD6EFD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Література:</w:t>
            </w:r>
          </w:p>
          <w:p w:rsidR="00EA0709" w:rsidRPr="00DD6EFD" w:rsidRDefault="00EA0709" w:rsidP="00EA070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6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1.Ferreira R. The Effect of Private Club Members Characteristics on the Identification Level of Members // Journal of Hospitality and Leisure Marketing. - 1996. -Vol. 4.</w:t>
            </w:r>
          </w:p>
          <w:p w:rsidR="00EA0709" w:rsidRPr="00DD6EFD" w:rsidRDefault="00EA0709" w:rsidP="00EA070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6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2.Kulturpadagogik und Kulturarbeit: </w:t>
            </w:r>
            <w:r w:rsidRPr="00DD6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Grundlagen, Praxisfelder, Ausbildung / Hrsg. Muller-Rolli S. - Weinheim; Munchen: Juventa Verl., 1988.</w:t>
            </w:r>
          </w:p>
          <w:p w:rsidR="00DD6EFD" w:rsidRPr="00DD6EFD" w:rsidRDefault="00DD6EFD" w:rsidP="00DD6EF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6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EA0709" w:rsidRPr="00DD6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.Leisure, sport and working-class cultures: Theory and history / Hart Cantelon a. Robert Hollands, ed. - Toronto (Ontario): Garamond press, Cop., 1988.</w:t>
            </w:r>
          </w:p>
          <w:p w:rsidR="00DD6EFD" w:rsidRPr="00DD6EFD" w:rsidRDefault="00DD6EFD" w:rsidP="00DD6EF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6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  <w:r w:rsidR="00EA0709" w:rsidRPr="00DD6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.Мамбеков Е.Б. Организация досуга во Франции: анимационная модель. - Дис... канд. пед. наук: 13.00.05. - СПб., 1992.</w:t>
            </w:r>
          </w:p>
          <w:p w:rsidR="00712993" w:rsidRPr="00DD6EFD" w:rsidRDefault="00DD6EFD" w:rsidP="00DD6EF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D6E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</w:t>
            </w:r>
            <w:r w:rsidRPr="00DD6EF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Сравнительный анализ культурной политики Соединенных Штатов и Японии // Панорама культурной жизни зарубежных стран. — 2000. — Вып. 7-8.</w:t>
            </w:r>
            <w:r w:rsidR="0018418E" w:rsidRPr="00DD6EFD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065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8A" w:rsidRPr="00712993" w:rsidTr="00710005">
        <w:tc>
          <w:tcPr>
            <w:tcW w:w="1479" w:type="dxa"/>
          </w:tcPr>
          <w:p w:rsidR="008432F4" w:rsidRPr="00712993" w:rsidRDefault="000050DB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7.04</w:t>
            </w:r>
            <w:r w:rsidR="008432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153DA5" w:rsidRDefault="000050DB" w:rsidP="00C4462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50D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Гра та її вплив на поведінку людини</w:t>
            </w:r>
          </w:p>
          <w:p w:rsidR="000050DB" w:rsidRDefault="000050DB" w:rsidP="000050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1.Вплив гри на психофізичний стан людини , погляд з Античності(Плтон,Арістотель).</w:t>
            </w:r>
          </w:p>
          <w:p w:rsidR="000050DB" w:rsidRDefault="000050DB" w:rsidP="000050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2.Практичне значення гри в епоху Ренесансу</w:t>
            </w:r>
            <w:r w:rsidR="00D318CA">
              <w:rPr>
                <w:rFonts w:ascii="Times New Roman" w:hAnsi="Times New Roman" w:cs="Times New Roman"/>
                <w:sz w:val="20"/>
                <w:szCs w:val="20"/>
              </w:rPr>
              <w:t>(Русо, Песталоцці, Шиллер).</w:t>
            </w:r>
          </w:p>
          <w:p w:rsidR="00D318CA" w:rsidRPr="000050DB" w:rsidRDefault="00D318CA" w:rsidP="000050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Питання гри та її популярності у ХІХ-ХХ ст..</w:t>
            </w:r>
          </w:p>
        </w:tc>
        <w:tc>
          <w:tcPr>
            <w:tcW w:w="2053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712993" w:rsidRDefault="006C4423" w:rsidP="00D318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F89">
              <w:rPr>
                <w:rFonts w:ascii="Times New Roman" w:hAnsi="Times New Roman" w:cs="Times New Roman"/>
                <w:sz w:val="20"/>
                <w:szCs w:val="20"/>
              </w:rPr>
              <w:t xml:space="preserve">Підготувати </w:t>
            </w:r>
            <w:r w:rsidR="00D318CA">
              <w:rPr>
                <w:rFonts w:ascii="Times New Roman" w:hAnsi="Times New Roman" w:cs="Times New Roman"/>
                <w:sz w:val="20"/>
                <w:szCs w:val="20"/>
              </w:rPr>
              <w:t xml:space="preserve">есе </w:t>
            </w:r>
            <w:r w:rsidR="00294F89" w:rsidRPr="00294F89">
              <w:rPr>
                <w:rFonts w:ascii="Times New Roman" w:hAnsi="Times New Roman" w:cs="Times New Roman"/>
                <w:sz w:val="20"/>
                <w:szCs w:val="20"/>
              </w:rPr>
              <w:t xml:space="preserve">(на вибір студента) </w:t>
            </w:r>
            <w:r w:rsidR="00D318CA">
              <w:rPr>
                <w:rFonts w:ascii="Times New Roman" w:hAnsi="Times New Roman" w:cs="Times New Roman"/>
                <w:sz w:val="20"/>
                <w:szCs w:val="20"/>
              </w:rPr>
              <w:t>на одну із запропонованих праць про гру.</w:t>
            </w:r>
          </w:p>
          <w:p w:rsidR="00092807" w:rsidRDefault="00092807" w:rsidP="0009280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 Хейзинга Й. Homo Ludens. Человек играющий. Опыт определения игрового элемента культуры / Йохан Хейзинга. – С.Пб.: ИД Ивана Лимбаха, 2015. – 384 с.</w:t>
            </w:r>
          </w:p>
          <w:p w:rsidR="00092807" w:rsidRDefault="00092807" w:rsidP="00092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8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 Берн Э. Люди, которые играют в игры / Эрик Берн. – М.: \»Э\», 2015. – 571 с.</w:t>
            </w:r>
          </w:p>
          <w:p w:rsidR="00092807" w:rsidRDefault="00092807" w:rsidP="00092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 . Нейман Д. Теория игр и экономическое поведение / Д. Нейман, О. Моргенштерн. – М.: Наука, 1970. – 983 с.</w:t>
            </w:r>
          </w:p>
          <w:p w:rsidR="00092807" w:rsidRPr="00261AC8" w:rsidRDefault="00092807" w:rsidP="00092807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261AC8">
              <w:rPr>
                <w:rFonts w:ascii="Times New Roman" w:hAnsi="Times New Roman" w:cs="Times New Roman"/>
                <w:sz w:val="16"/>
                <w:szCs w:val="16"/>
              </w:rPr>
              <w:t>Шуть Н.Н.</w:t>
            </w:r>
            <w:r w:rsidR="00261AC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Золотые ключи игромастера/Н.Н. Шуть – М.:Образовательные проекты, 2013. - 176</w:t>
            </w:r>
          </w:p>
          <w:p w:rsidR="00092807" w:rsidRPr="00294F89" w:rsidRDefault="00092807" w:rsidP="000928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712993" w:rsidRPr="00294F89" w:rsidRDefault="00294F89" w:rsidP="0084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7C0">
              <w:rPr>
                <w:rFonts w:ascii="Times New Roman" w:hAnsi="Times New Roman" w:cs="Times New Roman"/>
                <w:sz w:val="20"/>
                <w:szCs w:val="20"/>
              </w:rPr>
              <w:t>До 24.03</w:t>
            </w:r>
          </w:p>
        </w:tc>
        <w:tc>
          <w:tcPr>
            <w:tcW w:w="2755" w:type="dxa"/>
          </w:tcPr>
          <w:p w:rsidR="00C44622" w:rsidRPr="00092807" w:rsidRDefault="00766D7D" w:rsidP="00C44622">
            <w:pPr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hyperlink r:id="rId9" w:history="1">
              <w:r w:rsidR="00C44622" w:rsidRPr="00092807">
                <w:rPr>
                  <w:rStyle w:val="a4"/>
                  <w:rFonts w:ascii="Times New Roman" w:hAnsi="Times New Roman" w:cs="Times New Roman"/>
                  <w:i/>
                  <w:sz w:val="16"/>
                  <w:szCs w:val="16"/>
                </w:rPr>
                <w:t>http://95.164.172.68:2080/lvnuif-w/DocSearchForm</w:t>
              </w:r>
            </w:hyperlink>
            <w:r w:rsidR="00C44622" w:rsidRPr="0009280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092807" w:rsidRDefault="00092807" w:rsidP="00092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092807">
              <w:rPr>
                <w:rFonts w:ascii="Times New Roman" w:hAnsi="Times New Roman" w:cs="Times New Roman"/>
                <w:sz w:val="16"/>
                <w:szCs w:val="16"/>
              </w:rPr>
              <w:t>Платон. Диалоги / Платон. – М.: Эксмо, 2009. – 638 с.</w:t>
            </w:r>
          </w:p>
          <w:p w:rsidR="00092807" w:rsidRDefault="00092807" w:rsidP="00092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 2. Курдыбайло Д. «Надо жить играя». Об онтологии игры в диалогах Платона [Електронний ресурс] / Дмитрий Курдыбайло // Материалы 5-й Летней молодежной научной школы. – 2008. – Режим доступу до ресурсу: http://platoakademeia.ru/index.php/ru/ summerschool/item/163-summerschool_5_02. </w:t>
            </w:r>
          </w:p>
          <w:p w:rsidR="00092807" w:rsidRDefault="00092807" w:rsidP="00092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3. Шиллер Ф. Письма об эстетическом воспитании человека / Фридрих Шиллер. – М.: Директ-Медиа, 2007. – 200 с. </w:t>
            </w:r>
          </w:p>
          <w:p w:rsidR="00092807" w:rsidRDefault="00092807" w:rsidP="00092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4. Хейзинга Й. Homo Ludens. Человек играющий. Опыт определения игрового элемента культуры / Йохан Хейзинга. – С.Пб.: ИД Ивана Лимбаха, 2015. – 384 с. </w:t>
            </w:r>
          </w:p>
          <w:p w:rsidR="00092807" w:rsidRDefault="00092807" w:rsidP="00092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5. Финк О. Основные феномены человеческого бытия / Ойген Финк. – М.: Прогресс. – 403 с. </w:t>
            </w:r>
          </w:p>
          <w:p w:rsidR="00092807" w:rsidRDefault="00092807" w:rsidP="00092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6. Берн Э. Люди, которые играют в игры / Эрик Берн. – М.: \»Э\», 2015. – 571 с. </w:t>
            </w:r>
          </w:p>
          <w:p w:rsidR="00092807" w:rsidRDefault="00092807" w:rsidP="00092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7. Макаренко А. С. Сочинения: в 4 т. / Антон Семенович Макаренко. – М.: Правда, 1967. </w:t>
            </w:r>
          </w:p>
          <w:p w:rsidR="00092807" w:rsidRDefault="00092807" w:rsidP="000928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8. Соколов А. В. Общая теория социальной коммуникации / Аркадий Васильевич Соколов. – С.Пб.: Издво Михайлова В. А., 2002. – 461 с. </w:t>
            </w:r>
          </w:p>
          <w:p w:rsidR="00712993" w:rsidRPr="00092807" w:rsidRDefault="00092807" w:rsidP="000928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9. Нейман Д. Теория игр и экономическое поведение / Д. Нейман, О. Моргенштерн. – М.: Наука, 1970. – </w:t>
            </w:r>
            <w:r w:rsidRPr="000928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983 с.</w:t>
            </w:r>
          </w:p>
        </w:tc>
        <w:tc>
          <w:tcPr>
            <w:tcW w:w="3065" w:type="dxa"/>
          </w:tcPr>
          <w:p w:rsidR="00712993" w:rsidRPr="00712993" w:rsidRDefault="00712993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8A" w:rsidRPr="00712993" w:rsidTr="00710005">
        <w:tc>
          <w:tcPr>
            <w:tcW w:w="1479" w:type="dxa"/>
          </w:tcPr>
          <w:p w:rsidR="00304567" w:rsidRPr="00712993" w:rsidRDefault="00261AC8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0050D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843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A239F7" w:rsidRPr="00A239F7" w:rsidRDefault="00A239F7" w:rsidP="00005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3" w:type="dxa"/>
          </w:tcPr>
          <w:p w:rsidR="00304567" w:rsidRDefault="00261AC8" w:rsidP="00261AC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261AC8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Дослідження гри в гуманітарному знанні сучасності</w:t>
            </w:r>
          </w:p>
          <w:p w:rsidR="00261AC8" w:rsidRDefault="00261AC8" w:rsidP="00261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1.Філософія відеоігор.</w:t>
            </w:r>
          </w:p>
          <w:p w:rsidR="00261AC8" w:rsidRDefault="00261AC8" w:rsidP="00261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Аналітика гри Джона Неша.</w:t>
            </w:r>
          </w:p>
          <w:p w:rsidR="00261AC8" w:rsidRPr="00261AC8" w:rsidRDefault="00261AC8" w:rsidP="00261A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Роль гри у </w:t>
            </w:r>
            <w:r w:rsidR="009112DE">
              <w:rPr>
                <w:rFonts w:ascii="Times New Roman" w:hAnsi="Times New Roman" w:cs="Times New Roman"/>
                <w:sz w:val="20"/>
                <w:szCs w:val="20"/>
              </w:rPr>
              <w:t>духовній культурі народу.</w:t>
            </w:r>
          </w:p>
        </w:tc>
        <w:tc>
          <w:tcPr>
            <w:tcW w:w="1665" w:type="dxa"/>
          </w:tcPr>
          <w:p w:rsidR="00304567" w:rsidRDefault="00970887" w:rsidP="009112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0887">
              <w:rPr>
                <w:rFonts w:ascii="Times New Roman" w:hAnsi="Times New Roman" w:cs="Times New Roman"/>
                <w:sz w:val="20"/>
                <w:szCs w:val="20"/>
              </w:rPr>
              <w:t>Зав</w:t>
            </w:r>
            <w:r w:rsidR="009112DE">
              <w:rPr>
                <w:rFonts w:ascii="Times New Roman" w:hAnsi="Times New Roman" w:cs="Times New Roman"/>
                <w:sz w:val="20"/>
                <w:szCs w:val="20"/>
              </w:rPr>
              <w:t>дання для самостійної роботи :</w:t>
            </w:r>
          </w:p>
          <w:p w:rsidR="009112DE" w:rsidRPr="00970887" w:rsidRDefault="009112DE" w:rsidP="009112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Опрацювати один із видів народних ігор українського народу і зробити презентацію</w:t>
            </w:r>
          </w:p>
        </w:tc>
        <w:tc>
          <w:tcPr>
            <w:tcW w:w="1483" w:type="dxa"/>
          </w:tcPr>
          <w:p w:rsidR="00304567" w:rsidRPr="001227C0" w:rsidRDefault="001227C0" w:rsidP="008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5803">
              <w:rPr>
                <w:rFonts w:ascii="Times New Roman" w:hAnsi="Times New Roman" w:cs="Times New Roman"/>
                <w:sz w:val="24"/>
                <w:szCs w:val="24"/>
              </w:rPr>
              <w:t>о 18.04</w:t>
            </w:r>
          </w:p>
        </w:tc>
        <w:tc>
          <w:tcPr>
            <w:tcW w:w="2755" w:type="dxa"/>
          </w:tcPr>
          <w:p w:rsidR="00304567" w:rsidRPr="00A239F7" w:rsidRDefault="00A239F7" w:rsidP="00A239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9F7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Література:</w:t>
            </w:r>
          </w:p>
          <w:p w:rsidR="00197BEB" w:rsidRDefault="00BF3B59" w:rsidP="00197B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239F7" w:rsidRPr="00A23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197BEB"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 Финк О. Основные феномены человеческого бытия / Ойген Финк. – М.: Прогресс. – 403 с. </w:t>
            </w:r>
          </w:p>
          <w:p w:rsidR="00197BEB" w:rsidRDefault="00BF3B59" w:rsidP="00197B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97BEB"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. Берн Э. Люди, которые играют в игры / Эрик Берн. – М.: \»Э\», 2015. – 571 с. </w:t>
            </w:r>
          </w:p>
          <w:p w:rsidR="00197BEB" w:rsidRDefault="00BF3B59" w:rsidP="00197B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197BEB"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. Макаренко А. С. Сочинения: в 4 т. / Антон Семенович Макаренко. – М.: Правда, 1967. </w:t>
            </w:r>
          </w:p>
          <w:p w:rsidR="00BF3B59" w:rsidRDefault="00BF3B59" w:rsidP="00BF3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197BEB" w:rsidRPr="00092807">
              <w:rPr>
                <w:rFonts w:ascii="Times New Roman" w:hAnsi="Times New Roman" w:cs="Times New Roman"/>
                <w:sz w:val="16"/>
                <w:szCs w:val="16"/>
              </w:rPr>
              <w:t xml:space="preserve">. Соколов А. В. Общая теория социальной коммуникации / Аркадий Васильевич Соколов. – С.Пб.: Издво Михайлова В. А., 2002. – 461 с. </w:t>
            </w:r>
          </w:p>
          <w:p w:rsidR="00A239F7" w:rsidRPr="00BF3B59" w:rsidRDefault="00BF3B59" w:rsidP="00BF3B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97BEB" w:rsidRPr="00092807">
              <w:rPr>
                <w:rFonts w:ascii="Times New Roman" w:hAnsi="Times New Roman" w:cs="Times New Roman"/>
                <w:sz w:val="16"/>
                <w:szCs w:val="16"/>
              </w:rPr>
              <w:t>. Нейман Д. Теория игр и экономическое поведение / Д. Нейман, О. Моргенштерн. – М.: Наука, 1970. – 983 с.</w:t>
            </w:r>
          </w:p>
        </w:tc>
        <w:tc>
          <w:tcPr>
            <w:tcW w:w="3065" w:type="dxa"/>
          </w:tcPr>
          <w:p w:rsidR="00304567" w:rsidRPr="00712993" w:rsidRDefault="00304567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8A" w:rsidRPr="00712993" w:rsidTr="00710005">
        <w:tc>
          <w:tcPr>
            <w:tcW w:w="1479" w:type="dxa"/>
          </w:tcPr>
          <w:p w:rsidR="00304567" w:rsidRPr="00712993" w:rsidRDefault="00197BEB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  <w:r w:rsidR="00843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304567" w:rsidRPr="00712993" w:rsidRDefault="00304567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3" w:type="dxa"/>
          </w:tcPr>
          <w:p w:rsidR="00304567" w:rsidRPr="004609F2" w:rsidRDefault="007A5803" w:rsidP="00BF3B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9F2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Представлення і захист відеороботи </w:t>
            </w:r>
          </w:p>
          <w:p w:rsidR="007A5803" w:rsidRPr="00456989" w:rsidRDefault="004609F2" w:rsidP="00BF3B5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A5803" w:rsidRPr="004609F2">
              <w:rPr>
                <w:rFonts w:ascii="Times New Roman" w:hAnsi="Times New Roman" w:cs="Times New Roman"/>
                <w:sz w:val="20"/>
                <w:szCs w:val="20"/>
              </w:rPr>
              <w:t xml:space="preserve">тудентами </w:t>
            </w:r>
            <w:r w:rsidR="00936D24" w:rsidRPr="004609F2">
              <w:rPr>
                <w:rFonts w:ascii="Times New Roman" w:hAnsi="Times New Roman" w:cs="Times New Roman"/>
                <w:sz w:val="20"/>
                <w:szCs w:val="20"/>
              </w:rPr>
              <w:t>з т</w:t>
            </w:r>
            <w:r w:rsidR="007A5803" w:rsidRPr="004609F2">
              <w:rPr>
                <w:rFonts w:ascii="Times New Roman" w:hAnsi="Times New Roman" w:cs="Times New Roman"/>
                <w:sz w:val="20"/>
                <w:szCs w:val="20"/>
              </w:rPr>
              <w:t>еми «Гра»</w:t>
            </w:r>
            <w:r w:rsidR="007A58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304567" w:rsidRPr="00712993" w:rsidRDefault="00487339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58E">
              <w:rPr>
                <w:rFonts w:ascii="Times New Roman" w:hAnsi="Times New Roman" w:cs="Times New Roman"/>
                <w:sz w:val="20"/>
                <w:szCs w:val="20"/>
              </w:rPr>
              <w:t>Семінар у вигляді презентацій</w:t>
            </w:r>
          </w:p>
        </w:tc>
        <w:tc>
          <w:tcPr>
            <w:tcW w:w="1483" w:type="dxa"/>
          </w:tcPr>
          <w:p w:rsidR="00304567" w:rsidRPr="0067581F" w:rsidRDefault="007A5803" w:rsidP="008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13.04</w:t>
            </w:r>
          </w:p>
        </w:tc>
        <w:tc>
          <w:tcPr>
            <w:tcW w:w="2755" w:type="dxa"/>
          </w:tcPr>
          <w:p w:rsidR="00304567" w:rsidRPr="00936D24" w:rsidRDefault="00304567" w:rsidP="00936D2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065" w:type="dxa"/>
          </w:tcPr>
          <w:p w:rsidR="00304567" w:rsidRPr="00712993" w:rsidRDefault="00304567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8A" w:rsidRPr="00712993" w:rsidTr="00710005">
        <w:tc>
          <w:tcPr>
            <w:tcW w:w="1479" w:type="dxa"/>
          </w:tcPr>
          <w:p w:rsidR="008432F4" w:rsidRPr="00712993" w:rsidRDefault="00487339" w:rsidP="00487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2917" w:type="dxa"/>
          </w:tcPr>
          <w:p w:rsidR="008432F4" w:rsidRDefault="003007B8" w:rsidP="008432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Рівні дозвіллєвої діяльності</w:t>
            </w:r>
          </w:p>
          <w:p w:rsidR="001E4946" w:rsidRDefault="003007B8" w:rsidP="001E4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E4946">
              <w:rPr>
                <w:rFonts w:ascii="Times New Roman" w:hAnsi="Times New Roman" w:cs="Times New Roman"/>
                <w:sz w:val="20"/>
                <w:szCs w:val="20"/>
              </w:rPr>
              <w:t>Рівень споживання у дозвіллі.</w:t>
            </w:r>
          </w:p>
          <w:p w:rsidR="001E4946" w:rsidRDefault="001E4946" w:rsidP="001E4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2.Творчість як рівень дозвіллєвої діяльності.</w:t>
            </w:r>
          </w:p>
          <w:p w:rsidR="001E4946" w:rsidRPr="003007B8" w:rsidRDefault="00710005" w:rsidP="001E49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Е</w:t>
            </w:r>
            <w:r w:rsidR="001E4946">
              <w:rPr>
                <w:rFonts w:ascii="Times New Roman" w:hAnsi="Times New Roman" w:cs="Times New Roman"/>
                <w:sz w:val="20"/>
                <w:szCs w:val="20"/>
              </w:rPr>
              <w:t>кстеріоризація.</w:t>
            </w:r>
          </w:p>
          <w:p w:rsidR="003007B8" w:rsidRPr="003007B8" w:rsidRDefault="003007B8" w:rsidP="003007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8432F4" w:rsidRPr="00D123B8" w:rsidRDefault="00936D24" w:rsidP="00936D2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</w:tcPr>
          <w:p w:rsidR="008432F4" w:rsidRPr="001E4946" w:rsidRDefault="003007B8" w:rsidP="008432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946">
              <w:rPr>
                <w:rFonts w:ascii="Times New Roman" w:hAnsi="Times New Roman" w:cs="Times New Roman"/>
                <w:sz w:val="16"/>
                <w:szCs w:val="16"/>
              </w:rPr>
              <w:t xml:space="preserve">Підготувати </w:t>
            </w:r>
            <w:r w:rsidR="001E4946" w:rsidRPr="001E4946">
              <w:rPr>
                <w:rFonts w:ascii="Times New Roman" w:hAnsi="Times New Roman" w:cs="Times New Roman"/>
                <w:sz w:val="16"/>
                <w:szCs w:val="16"/>
              </w:rPr>
              <w:t>короткі відповіді на запитання:</w:t>
            </w:r>
          </w:p>
          <w:p w:rsidR="001E4946" w:rsidRPr="001E4946" w:rsidRDefault="001E4946" w:rsidP="001E49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1E4946">
              <w:rPr>
                <w:rFonts w:ascii="Times New Roman" w:hAnsi="Times New Roman" w:cs="Times New Roman"/>
                <w:sz w:val="16"/>
                <w:szCs w:val="16"/>
              </w:rPr>
              <w:t>Які Вам відомі рівні дозвіллєвої діяльності.</w:t>
            </w:r>
          </w:p>
          <w:p w:rsidR="001E4946" w:rsidRPr="001E4946" w:rsidRDefault="001E4946" w:rsidP="001E49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1E4946">
              <w:rPr>
                <w:rFonts w:ascii="Times New Roman" w:hAnsi="Times New Roman" w:cs="Times New Roman"/>
                <w:sz w:val="16"/>
                <w:szCs w:val="16"/>
              </w:rPr>
              <w:t>На які підрівні розкладається споживання.</w:t>
            </w:r>
          </w:p>
          <w:p w:rsidR="001E4946" w:rsidRPr="001E4946" w:rsidRDefault="001E4946" w:rsidP="001E49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1E4946">
              <w:rPr>
                <w:rFonts w:ascii="Times New Roman" w:hAnsi="Times New Roman" w:cs="Times New Roman"/>
                <w:sz w:val="16"/>
                <w:szCs w:val="16"/>
              </w:rPr>
              <w:t>Чому в дозвіллєвій діяльності велике значення мае екстеріоризація.</w:t>
            </w:r>
          </w:p>
          <w:p w:rsidR="001E4946" w:rsidRPr="001E4946" w:rsidRDefault="001E4946" w:rsidP="001E49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1E4946">
              <w:rPr>
                <w:rFonts w:ascii="Times New Roman" w:hAnsi="Times New Roman" w:cs="Times New Roman"/>
                <w:sz w:val="16"/>
                <w:szCs w:val="16"/>
              </w:rPr>
              <w:t>В чому полягає принцип інтересу в дозвіллєвій діяльності.</w:t>
            </w:r>
          </w:p>
          <w:p w:rsidR="001E4946" w:rsidRPr="001E4946" w:rsidRDefault="001E4946" w:rsidP="001E49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r w:rsidRPr="001E4946">
              <w:rPr>
                <w:rFonts w:ascii="Times New Roman" w:hAnsi="Times New Roman" w:cs="Times New Roman"/>
                <w:sz w:val="16"/>
                <w:szCs w:val="16"/>
              </w:rPr>
              <w:t>Чому рівень дозвіллєвої діяльності особистості є педагогічною проблемою.</w:t>
            </w:r>
          </w:p>
          <w:p w:rsidR="001E4946" w:rsidRPr="001E4946" w:rsidRDefault="001E4946" w:rsidP="001E49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1E4946">
              <w:rPr>
                <w:rFonts w:ascii="Times New Roman" w:hAnsi="Times New Roman" w:cs="Times New Roman"/>
                <w:sz w:val="16"/>
                <w:szCs w:val="16"/>
              </w:rPr>
              <w:t xml:space="preserve">Культурно-дозвіллєва діяльність рухається від споживання до творчості. Розкрийте взаємозалежність споживання і творчості. Назвіть </w:t>
            </w:r>
            <w:r w:rsidRPr="001E49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приклади.</w:t>
            </w:r>
          </w:p>
          <w:p w:rsidR="001E4946" w:rsidRPr="001E4946" w:rsidRDefault="001E4946" w:rsidP="008432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:rsidR="008432F4" w:rsidRPr="00D4658E" w:rsidRDefault="003007B8" w:rsidP="00843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20.04</w:t>
            </w:r>
          </w:p>
        </w:tc>
        <w:tc>
          <w:tcPr>
            <w:tcW w:w="2755" w:type="dxa"/>
          </w:tcPr>
          <w:p w:rsidR="005D0741" w:rsidRPr="00FF6D7A" w:rsidRDefault="00FF6D7A" w:rsidP="00FF6D7A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F6D7A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="005D0741" w:rsidRPr="00FF6D7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ітература: </w:t>
            </w:r>
          </w:p>
          <w:p w:rsidR="00CB4D43" w:rsidRPr="00CB4D43" w:rsidRDefault="00A26EB2" w:rsidP="00CB4D43">
            <w:pPr>
              <w:shd w:val="clear" w:color="auto" w:fill="FFFFFF"/>
              <w:spacing w:after="2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  <w:r w:rsidR="00CB4D43" w:rsidRPr="00CB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В.Й. Бочелюк «Дозвіллєзнавство». Київ, 2006.</w:t>
            </w:r>
          </w:p>
          <w:p w:rsidR="00CB4D43" w:rsidRPr="00CB4D43" w:rsidRDefault="00CB4D43" w:rsidP="00CB4D43">
            <w:pPr>
              <w:shd w:val="clear" w:color="auto" w:fill="FFFFFF"/>
              <w:spacing w:after="2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С.Н. Иконниковой «Клубоведение». Москва, 1980.</w:t>
            </w:r>
          </w:p>
          <w:p w:rsidR="00CB4D43" w:rsidRPr="00CB4D43" w:rsidRDefault="00CB4D43" w:rsidP="00CB4D43">
            <w:pPr>
              <w:shd w:val="clear" w:color="auto" w:fill="FFFFFF"/>
              <w:spacing w:after="2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В.И.Белоконь «Культурно-досуговая деятельность». Мелитополь, 2002.</w:t>
            </w:r>
          </w:p>
          <w:p w:rsidR="00CB4D43" w:rsidRPr="00CB4D43" w:rsidRDefault="00CB4D43" w:rsidP="00CB4D43">
            <w:pPr>
              <w:shd w:val="clear" w:color="auto" w:fill="FFFFFF"/>
              <w:spacing w:after="21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B4D4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І.В, Петрова «Дозвілля в зарубіжних країнах». Київ, 2005.</w:t>
            </w:r>
          </w:p>
          <w:p w:rsidR="008432F4" w:rsidRPr="00FF6D7A" w:rsidRDefault="008432F4" w:rsidP="00FF6D7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</w:tcPr>
          <w:p w:rsidR="008432F4" w:rsidRPr="00E000A0" w:rsidRDefault="008432F4" w:rsidP="00843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C8A" w:rsidRPr="00712993" w:rsidTr="00A26EB2">
        <w:trPr>
          <w:trHeight w:val="3977"/>
        </w:trPr>
        <w:tc>
          <w:tcPr>
            <w:tcW w:w="1479" w:type="dxa"/>
          </w:tcPr>
          <w:p w:rsidR="008432F4" w:rsidRDefault="001E4946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14.04</w:t>
            </w:r>
            <w:r w:rsidR="008432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7" w:type="dxa"/>
          </w:tcPr>
          <w:p w:rsidR="00D4658E" w:rsidRDefault="001E4946" w:rsidP="001E4946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Принципи діяльності менеджерів СКД</w:t>
            </w:r>
          </w:p>
          <w:p w:rsidR="00710005" w:rsidRDefault="00710005" w:rsidP="00710005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інтересу.</w:t>
            </w:r>
          </w:p>
          <w:p w:rsidR="00710005" w:rsidRDefault="00710005" w:rsidP="00710005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єдності рекреації і пізнан</w:t>
            </w:r>
            <w:r w:rsidR="004609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я.</w:t>
            </w:r>
          </w:p>
          <w:p w:rsidR="00710005" w:rsidRPr="00710005" w:rsidRDefault="00710005" w:rsidP="00710005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Принцип спільної діяльності.</w:t>
            </w:r>
          </w:p>
        </w:tc>
        <w:tc>
          <w:tcPr>
            <w:tcW w:w="2053" w:type="dxa"/>
          </w:tcPr>
          <w:p w:rsidR="004609F2" w:rsidRPr="001227C0" w:rsidRDefault="004609F2" w:rsidP="00460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4609F2" w:rsidRDefault="004609F2" w:rsidP="004609F2">
            <w:pPr>
              <w:jc w:val="both"/>
              <w:rPr>
                <w:rFonts w:ascii="Segoe UI" w:hAnsi="Segoe UI" w:cs="Segoe UI"/>
                <w:color w:val="F1F1F1"/>
                <w:sz w:val="21"/>
                <w:szCs w:val="21"/>
                <w:shd w:val="clear" w:color="auto" w:fill="323639"/>
              </w:rPr>
            </w:pPr>
            <w:r w:rsidRPr="004609F2">
              <w:rPr>
                <w:rFonts w:ascii="Times New Roman" w:hAnsi="Times New Roman" w:cs="Times New Roman"/>
                <w:i/>
                <w:sz w:val="20"/>
                <w:szCs w:val="20"/>
              </w:rPr>
              <w:t>Підготувати 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статтю </w:t>
            </w:r>
            <w:r>
              <w:t xml:space="preserve"> </w:t>
            </w:r>
            <w:r w:rsidRPr="00B308AD">
              <w:rPr>
                <w:rFonts w:ascii="Times New Roman" w:hAnsi="Times New Roman" w:cs="Times New Roman"/>
              </w:rPr>
              <w:t xml:space="preserve">Скорик Т.В. </w:t>
            </w:r>
            <w:r>
              <w:rPr>
                <w:rFonts w:ascii="Times New Roman" w:hAnsi="Times New Roman" w:cs="Times New Roman"/>
              </w:rPr>
              <w:t>Освітньо-виховний потенціал дозвілля: від народних традицій до сучасності.</w:t>
            </w:r>
            <w:r>
              <w:rPr>
                <w:rFonts w:ascii="Segoe UI" w:hAnsi="Segoe UI" w:cs="Segoe UI"/>
                <w:color w:val="F1F1F1"/>
                <w:sz w:val="21"/>
                <w:szCs w:val="21"/>
                <w:shd w:val="clear" w:color="auto" w:fill="323639"/>
              </w:rPr>
              <w:t xml:space="preserve"> </w:t>
            </w:r>
          </w:p>
          <w:p w:rsidR="00B0706D" w:rsidRPr="00B0706D" w:rsidRDefault="00B0706D" w:rsidP="0071000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8432F4" w:rsidRPr="00124320" w:rsidRDefault="00A26EB2" w:rsidP="0084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25.04</w:t>
            </w:r>
          </w:p>
        </w:tc>
        <w:tc>
          <w:tcPr>
            <w:tcW w:w="2755" w:type="dxa"/>
          </w:tcPr>
          <w:p w:rsidR="0067581F" w:rsidRDefault="0067581F" w:rsidP="0067581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5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Література</w:t>
            </w:r>
          </w:p>
          <w:p w:rsidR="00A26EB2" w:rsidRPr="00A26EB2" w:rsidRDefault="00A26EB2" w:rsidP="00A26EB2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1.</w:t>
            </w:r>
            <w:r w:rsidRPr="00A26EB2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Стеббинс Р. А. Свободное время: к оптимальному стилю досуга: (Взгляд из Канады) // Социс. – М., 2000. – №7.</w:t>
            </w:r>
          </w:p>
          <w:p w:rsidR="00A26EB2" w:rsidRPr="00A26EB2" w:rsidRDefault="00A26EB2" w:rsidP="00A26EB2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2</w:t>
            </w:r>
            <w:r w:rsidRPr="00A26EB2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. Стрельцов Ю. А. Культурология досуга. – М.: МГУК, 2002.</w:t>
            </w:r>
          </w:p>
          <w:p w:rsidR="00A26EB2" w:rsidRPr="00A26EB2" w:rsidRDefault="00A26EB2" w:rsidP="00A26EB2">
            <w:pPr>
              <w:spacing w:before="150" w:after="150"/>
              <w:ind w:left="150" w:right="150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3</w:t>
            </w:r>
            <w:r w:rsidRPr="00A26EB2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</w:rPr>
              <w:t>. Цимбалюк Н. Дозвілля очима європейських соціологів // Посвіт. – 2000. – №2.</w:t>
            </w:r>
          </w:p>
          <w:p w:rsidR="0067581F" w:rsidRPr="0067581F" w:rsidRDefault="0067581F" w:rsidP="00124320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</w:tcPr>
          <w:p w:rsidR="008432F4" w:rsidRPr="00712993" w:rsidRDefault="008432F4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C8A" w:rsidRPr="00712993" w:rsidTr="00710005">
        <w:tc>
          <w:tcPr>
            <w:tcW w:w="1479" w:type="dxa"/>
          </w:tcPr>
          <w:p w:rsidR="008432F4" w:rsidRDefault="00710005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917" w:type="dxa"/>
          </w:tcPr>
          <w:p w:rsidR="008432F4" w:rsidRPr="00A26EB2" w:rsidRDefault="008432F4" w:rsidP="007649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3" w:type="dxa"/>
          </w:tcPr>
          <w:p w:rsidR="008432F4" w:rsidRDefault="004609F2" w:rsidP="00A26EB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Педагогічні аспекти організації дозвілля</w:t>
            </w:r>
          </w:p>
          <w:p w:rsidR="00227ADD" w:rsidRPr="0073303F" w:rsidRDefault="0073303F" w:rsidP="00733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27ADD" w:rsidRPr="0073303F">
              <w:rPr>
                <w:rFonts w:ascii="Times New Roman" w:hAnsi="Times New Roman" w:cs="Times New Roman"/>
                <w:sz w:val="20"/>
                <w:szCs w:val="20"/>
              </w:rPr>
              <w:t>Педагогічна сутність вільного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асу та культурного дозвілля  2.</w:t>
            </w:r>
            <w:r w:rsidR="00227ADD" w:rsidRPr="0073303F">
              <w:rPr>
                <w:rFonts w:ascii="Times New Roman" w:hAnsi="Times New Roman" w:cs="Times New Roman"/>
                <w:sz w:val="20"/>
                <w:szCs w:val="20"/>
              </w:rPr>
              <w:t>Специфіка застосування соціально-етичного маркетингу у некомерційних формах організ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ації культурного дозвілля . 3.</w:t>
            </w:r>
            <w:r w:rsidR="00227ADD" w:rsidRPr="0073303F">
              <w:rPr>
                <w:rFonts w:ascii="Times New Roman" w:hAnsi="Times New Roman" w:cs="Times New Roman"/>
                <w:sz w:val="20"/>
                <w:szCs w:val="20"/>
              </w:rPr>
              <w:t xml:space="preserve">Потенціал маркетингового підходу в оновленні змісту професійної підготовки майбутніх вчителів до педагогічної організації </w:t>
            </w:r>
            <w:r w:rsidR="00227ADD" w:rsidRPr="00733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культурного дозвілля</w:t>
            </w:r>
          </w:p>
        </w:tc>
        <w:tc>
          <w:tcPr>
            <w:tcW w:w="1665" w:type="dxa"/>
          </w:tcPr>
          <w:p w:rsidR="008432F4" w:rsidRPr="00D4658E" w:rsidRDefault="00B308AD" w:rsidP="00D46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5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Семінар у вигляді презентацій</w:t>
            </w:r>
          </w:p>
        </w:tc>
        <w:tc>
          <w:tcPr>
            <w:tcW w:w="1483" w:type="dxa"/>
          </w:tcPr>
          <w:p w:rsidR="008432F4" w:rsidRPr="00D4658E" w:rsidRDefault="00A26EB2" w:rsidP="00843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21</w:t>
            </w:r>
            <w:r w:rsidR="00D4658E" w:rsidRPr="00D465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2755" w:type="dxa"/>
          </w:tcPr>
          <w:p w:rsidR="00B308AD" w:rsidRDefault="0073303F" w:rsidP="00A26EB2">
            <w:pPr>
              <w:pStyle w:val="a7"/>
              <w:shd w:val="clear" w:color="auto" w:fill="FFFFFF"/>
              <w:ind w:firstLine="45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Література:</w:t>
            </w:r>
          </w:p>
          <w:p w:rsidR="0073303F" w:rsidRDefault="0073303F" w:rsidP="0073303F">
            <w:pPr>
              <w:pStyle w:val="a7"/>
              <w:shd w:val="clear" w:color="auto" w:fill="FFFFFF"/>
              <w:jc w:val="both"/>
              <w:rPr>
                <w:sz w:val="16"/>
                <w:szCs w:val="16"/>
              </w:rPr>
            </w:pPr>
            <w:r w:rsidRPr="0073303F">
              <w:rPr>
                <w:sz w:val="16"/>
                <w:szCs w:val="16"/>
              </w:rPr>
              <w:t xml:space="preserve">1.Вознюк Т. Г. Менеджмент навчально-виховного процесу. Навч.-метод. посібник. </w:t>
            </w:r>
            <w:r>
              <w:rPr>
                <w:sz w:val="16"/>
                <w:szCs w:val="16"/>
              </w:rPr>
              <w:t>— К.: Здоровя, 2002. — 127 с. 2</w:t>
            </w:r>
            <w:r w:rsidRPr="0073303F">
              <w:rPr>
                <w:sz w:val="16"/>
                <w:szCs w:val="16"/>
              </w:rPr>
              <w:t xml:space="preserve">. Воловик А., Воловик В. Педагогіка дозвілля: Підручник. — Харків: ХДАК, 1999. — 332 с. 32. </w:t>
            </w:r>
          </w:p>
          <w:p w:rsidR="0073303F" w:rsidRDefault="0073303F" w:rsidP="0073303F">
            <w:pPr>
              <w:pStyle w:val="a7"/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73303F">
              <w:rPr>
                <w:sz w:val="16"/>
                <w:szCs w:val="16"/>
              </w:rPr>
              <w:t xml:space="preserve">Воловик В. А. Концепция досуговой деятельности в педагогической теории коллектива. — Харьков: ХГУ, 1988. </w:t>
            </w:r>
          </w:p>
          <w:p w:rsidR="0073303F" w:rsidRDefault="0073303F" w:rsidP="0073303F">
            <w:pPr>
              <w:pStyle w:val="a7"/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3303F">
              <w:rPr>
                <w:sz w:val="16"/>
                <w:szCs w:val="16"/>
              </w:rPr>
              <w:t>. Воловик В. А. Професійна творчість в системі підготовки та перепідготовки педагогічних кадрів. Соціально-філософські та</w:t>
            </w:r>
            <w:r>
              <w:t xml:space="preserve"> </w:t>
            </w:r>
            <w:r w:rsidRPr="0073303F">
              <w:rPr>
                <w:sz w:val="16"/>
                <w:szCs w:val="16"/>
              </w:rPr>
              <w:t xml:space="preserve">методологічні проблеми творчості. — Зб. наук. пр. — Запоріжжя, 1999. </w:t>
            </w:r>
          </w:p>
          <w:p w:rsidR="0073303F" w:rsidRDefault="0073303F" w:rsidP="0073303F">
            <w:pPr>
              <w:pStyle w:val="a7"/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3303F">
              <w:rPr>
                <w:sz w:val="16"/>
                <w:szCs w:val="16"/>
              </w:rPr>
              <w:t>. Волошенко О. В. Формування готовності майбутнього вчителя до педагогічної творчості в умовах коледжу: Автореф. — канд. пед. наук: 13.00.04 — теорія і методика професійної освіти/ Ін-т</w:t>
            </w:r>
            <w:r>
              <w:t xml:space="preserve"> </w:t>
            </w:r>
            <w:r w:rsidRPr="0073303F">
              <w:rPr>
                <w:sz w:val="16"/>
                <w:szCs w:val="16"/>
              </w:rPr>
              <w:t xml:space="preserve">пед. і псих. проф. освіти АПН України. — К., 2000. — 20 с. </w:t>
            </w:r>
          </w:p>
          <w:p w:rsidR="0073303F" w:rsidRDefault="0073303F" w:rsidP="0073303F">
            <w:pPr>
              <w:pStyle w:val="a7"/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Pr="0073303F">
              <w:rPr>
                <w:sz w:val="16"/>
                <w:szCs w:val="16"/>
              </w:rPr>
              <w:t xml:space="preserve">. Воробей В. И. Формирование у студентов педагогических институтов умений и навыков организации воспитательной работы с учащимися в процессе непрерывной педагогической практики: Дис… канд. пед. наук. — К., 1989. — 155 с. </w:t>
            </w:r>
          </w:p>
          <w:p w:rsidR="0073303F" w:rsidRDefault="0073303F" w:rsidP="00B308AD">
            <w:pPr>
              <w:pStyle w:val="a7"/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3303F">
              <w:rPr>
                <w:sz w:val="16"/>
                <w:szCs w:val="16"/>
              </w:rPr>
              <w:t>. Время и его использование/ Сост. Караханова Т. М. — М.:</w:t>
            </w:r>
            <w:r>
              <w:t xml:space="preserve"> </w:t>
            </w:r>
            <w:r w:rsidRPr="0073303F">
              <w:rPr>
                <w:sz w:val="16"/>
                <w:szCs w:val="16"/>
              </w:rPr>
              <w:t>Наука, 1987. — 240 с</w:t>
            </w:r>
          </w:p>
          <w:p w:rsidR="00B308AD" w:rsidRDefault="0073303F" w:rsidP="00B308AD">
            <w:pPr>
              <w:pStyle w:val="a7"/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308AD">
              <w:rPr>
                <w:sz w:val="16"/>
                <w:szCs w:val="16"/>
              </w:rPr>
              <w:t>.</w:t>
            </w:r>
            <w:r w:rsidR="00B308AD" w:rsidRPr="00B308AD">
              <w:rPr>
                <w:sz w:val="16"/>
                <w:szCs w:val="16"/>
              </w:rPr>
              <w:t xml:space="preserve">Никитский М.В. Теоретические и исторические аспекты современной социокультурной деятельности/М.В. Никитский// Вестник ПСТГУ. Педагогика. – 2008. – №4. – С. 90-93. </w:t>
            </w:r>
          </w:p>
          <w:p w:rsidR="00B308AD" w:rsidRDefault="0073303F" w:rsidP="00B308AD">
            <w:pPr>
              <w:pStyle w:val="a7"/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B308AD" w:rsidRPr="00B308AD">
              <w:rPr>
                <w:sz w:val="16"/>
                <w:szCs w:val="16"/>
              </w:rPr>
              <w:t xml:space="preserve">. Родинна педагогіка: Навчальний посібник / А.А. Марушкевич, В.Г. Постовий, Т.Ф. Алексеєнко та ін. – К.:Видавець ПАРАПАН, 2002. – 216с. </w:t>
            </w:r>
          </w:p>
          <w:p w:rsidR="00B308AD" w:rsidRDefault="0073303F" w:rsidP="00B308AD">
            <w:pPr>
              <w:pStyle w:val="a7"/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B308AD" w:rsidRPr="00B308AD">
              <w:rPr>
                <w:sz w:val="16"/>
                <w:szCs w:val="16"/>
              </w:rPr>
              <w:t xml:space="preserve">. Цимбалюк Н.М. Соціологія дозвілля: Навчальний посібник/ Н.М. Цимбалюк. – Київ: ДАКККіМ,2001. – 180с. </w:t>
            </w:r>
          </w:p>
          <w:p w:rsidR="00B308AD" w:rsidRDefault="0073303F" w:rsidP="00B308AD">
            <w:pPr>
              <w:pStyle w:val="a7"/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B308AD" w:rsidRPr="00B308AD">
              <w:rPr>
                <w:sz w:val="16"/>
                <w:szCs w:val="16"/>
              </w:rPr>
              <w:t xml:space="preserve">. Перформанс *Електронний ресурс+ – Режим доступу:http://ru.wikipedia.org/wiki/ – Заголовок з екрану. </w:t>
            </w:r>
          </w:p>
          <w:p w:rsidR="008432F4" w:rsidRPr="00B308AD" w:rsidRDefault="0073303F" w:rsidP="00B308AD">
            <w:pPr>
              <w:pStyle w:val="a7"/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B308AD" w:rsidRPr="00B308AD">
              <w:rPr>
                <w:sz w:val="16"/>
                <w:szCs w:val="16"/>
              </w:rPr>
              <w:t xml:space="preserve">. PlayBack театр *Електронний ресурс+ – Режим доступу: http://flogiston.ru/articles/therapy/playback/ </w:t>
            </w:r>
          </w:p>
        </w:tc>
        <w:tc>
          <w:tcPr>
            <w:tcW w:w="3065" w:type="dxa"/>
          </w:tcPr>
          <w:p w:rsidR="008432F4" w:rsidRPr="00712993" w:rsidRDefault="008432F4" w:rsidP="00843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08AD" w:rsidRPr="007649CF" w:rsidTr="00710005">
        <w:tc>
          <w:tcPr>
            <w:tcW w:w="1479" w:type="dxa"/>
          </w:tcPr>
          <w:p w:rsidR="00A26EB2" w:rsidRPr="00710005" w:rsidRDefault="00A26EB2" w:rsidP="00A2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20.04</w:t>
            </w:r>
          </w:p>
        </w:tc>
        <w:tc>
          <w:tcPr>
            <w:tcW w:w="2917" w:type="dxa"/>
          </w:tcPr>
          <w:p w:rsidR="00A26EB2" w:rsidRPr="00A26EB2" w:rsidRDefault="00A26EB2" w:rsidP="00A26EB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53" w:type="dxa"/>
          </w:tcPr>
          <w:p w:rsidR="00A26EB2" w:rsidRPr="007649CF" w:rsidRDefault="00A26EB2" w:rsidP="00A26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EB2" w:rsidRPr="00A26EB2" w:rsidRDefault="004609F2" w:rsidP="00A2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Екстеріоризація як рівень дозвіллєвої діяльності</w:t>
            </w:r>
          </w:p>
        </w:tc>
        <w:tc>
          <w:tcPr>
            <w:tcW w:w="1665" w:type="dxa"/>
          </w:tcPr>
          <w:p w:rsidR="00A26EB2" w:rsidRPr="00D4658E" w:rsidRDefault="00B308AD" w:rsidP="00A26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58E">
              <w:rPr>
                <w:rFonts w:ascii="Times New Roman" w:hAnsi="Times New Roman" w:cs="Times New Roman"/>
                <w:sz w:val="20"/>
                <w:szCs w:val="20"/>
              </w:rPr>
              <w:t>Семінар у вигляді презентацій</w:t>
            </w:r>
          </w:p>
        </w:tc>
        <w:tc>
          <w:tcPr>
            <w:tcW w:w="1483" w:type="dxa"/>
          </w:tcPr>
          <w:p w:rsidR="00A26EB2" w:rsidRPr="00D4658E" w:rsidRDefault="004609F2" w:rsidP="00A26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21.04</w:t>
            </w:r>
          </w:p>
        </w:tc>
        <w:tc>
          <w:tcPr>
            <w:tcW w:w="2755" w:type="dxa"/>
          </w:tcPr>
          <w:p w:rsidR="004609F2" w:rsidRPr="007649CF" w:rsidRDefault="004609F2" w:rsidP="00A26E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26EB2" w:rsidRPr="007649CF" w:rsidRDefault="00A26EB2" w:rsidP="00A2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5" w:type="dxa"/>
          </w:tcPr>
          <w:p w:rsidR="00A26EB2" w:rsidRPr="007649CF" w:rsidRDefault="00A26EB2" w:rsidP="00A2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08AD" w:rsidRPr="007649CF" w:rsidTr="00710005">
        <w:tc>
          <w:tcPr>
            <w:tcW w:w="1479" w:type="dxa"/>
          </w:tcPr>
          <w:p w:rsidR="00A26EB2" w:rsidRPr="00710005" w:rsidRDefault="00A26EB2" w:rsidP="00A26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05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2917" w:type="dxa"/>
          </w:tcPr>
          <w:p w:rsidR="00A26EB2" w:rsidRDefault="001A2A4C" w:rsidP="00A26EB2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Спеціальні події в СКД</w:t>
            </w:r>
          </w:p>
          <w:p w:rsidR="001A2A4C" w:rsidRPr="000E7930" w:rsidRDefault="001A2A4C" w:rsidP="000E7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0E793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енеджмент</w:t>
            </w:r>
            <w:r w:rsidR="000E7930">
              <w:rPr>
                <w:rFonts w:ascii="Times New Roman" w:hAnsi="Times New Roman" w:cs="Times New Roman"/>
                <w:sz w:val="20"/>
                <w:szCs w:val="20"/>
              </w:rPr>
              <w:t xml:space="preserve"> подій – </w:t>
            </w:r>
            <w:r w:rsidR="000E79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event</w:t>
            </w:r>
            <w:r w:rsidR="000E7930" w:rsidRPr="000E7930">
              <w:rPr>
                <w:rFonts w:ascii="Times New Roman" w:hAnsi="Times New Roman" w:cs="Times New Roman"/>
                <w:sz w:val="20"/>
                <w:szCs w:val="20"/>
              </w:rPr>
              <w:t>-менеджмент.</w:t>
            </w:r>
          </w:p>
          <w:p w:rsidR="000E7930" w:rsidRDefault="000E7930" w:rsidP="000E7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2.Спеціальні події в історії людства.</w:t>
            </w:r>
          </w:p>
          <w:p w:rsidR="000E7930" w:rsidRDefault="000E7930" w:rsidP="000E79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3.Характер цілей спеціальних подій.</w:t>
            </w:r>
          </w:p>
          <w:p w:rsidR="000E7930" w:rsidRPr="000E7930" w:rsidRDefault="000E7930" w:rsidP="00DE7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3" w:type="dxa"/>
          </w:tcPr>
          <w:p w:rsidR="00A26EB2" w:rsidRPr="000E7930" w:rsidRDefault="00A26EB2" w:rsidP="00A2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A26EB2" w:rsidRPr="007649CF" w:rsidRDefault="00A26EB2" w:rsidP="00A2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Підготувати конспект</w:t>
            </w:r>
          </w:p>
        </w:tc>
        <w:tc>
          <w:tcPr>
            <w:tcW w:w="1483" w:type="dxa"/>
          </w:tcPr>
          <w:p w:rsidR="00A26EB2" w:rsidRPr="000E7F18" w:rsidRDefault="00DE7C8A" w:rsidP="00A26E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24</w:t>
            </w:r>
            <w:r w:rsidR="00A26EB2" w:rsidRPr="000E7F18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55" w:type="dxa"/>
          </w:tcPr>
          <w:p w:rsidR="00A26EB2" w:rsidRPr="000E7F18" w:rsidRDefault="00A26EB2" w:rsidP="00A26EB2">
            <w:pPr>
              <w:shd w:val="clear" w:color="auto" w:fill="FFFFFF"/>
              <w:spacing w:before="100" w:beforeAutospacing="1" w:after="100" w:afterAutospacing="1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26EB2" w:rsidRPr="00DE7C8A" w:rsidRDefault="00DE7C8A" w:rsidP="00DE7C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E7C8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F57536" w:rsidRPr="00DE7C8A">
              <w:rPr>
                <w:rFonts w:ascii="Times New Roman" w:hAnsi="Times New Roman" w:cs="Times New Roman"/>
                <w:sz w:val="16"/>
                <w:szCs w:val="16"/>
              </w:rPr>
              <w:t>Аванесова Г.А. Культурно-досуговаядеятельность: Теория и практика организации: Учебноепособие для студентоввузов / Г.А. Аванесова. – М.: Аспект Пресс, 2006. – 236 с.</w:t>
            </w:r>
          </w:p>
          <w:p w:rsidR="00F57536" w:rsidRPr="00DE7C8A" w:rsidRDefault="00DE7C8A" w:rsidP="00DE7C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F57536" w:rsidRPr="00DE7C8A">
              <w:rPr>
                <w:rFonts w:ascii="Times New Roman" w:hAnsi="Times New Roman" w:cs="Times New Roman"/>
                <w:sz w:val="16"/>
                <w:szCs w:val="16"/>
              </w:rPr>
              <w:t>Дуликов В. З. Критерии социально-</w:t>
            </w:r>
            <w:r w:rsidR="00F57536" w:rsidRPr="00DE7C8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культурной деятельности / В. З. Дуликов // Вестник МГУКИ. – 2004. – №1. – С. 94–97.</w:t>
            </w:r>
          </w:p>
          <w:p w:rsidR="00F57536" w:rsidRPr="00DE7C8A" w:rsidRDefault="00DE7C8A" w:rsidP="00DE7C8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Pr="00DE7C8A">
              <w:rPr>
                <w:rFonts w:ascii="Times New Roman" w:hAnsi="Times New Roman" w:cs="Times New Roman"/>
                <w:sz w:val="16"/>
                <w:szCs w:val="16"/>
              </w:rPr>
              <w:t>Кочубей Н. В. Програма навчального курсу «Соціокультурна діяльність» / Н. В. Кочубей // Менеджмент соціокультурної діяльності : навчальнометодичний комплекс. Ч. 1. – К. : Київський національний педагогічний університет ім. М. П. Драгоманова, 2013. – С. 211–220.</w:t>
            </w:r>
          </w:p>
          <w:p w:rsidR="00A26EB2" w:rsidRPr="000E7F18" w:rsidRDefault="00A26EB2" w:rsidP="00A26E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F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26EB2" w:rsidRPr="000E7F18" w:rsidRDefault="00A26EB2" w:rsidP="00A26EB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</w:tcPr>
          <w:p w:rsidR="00A26EB2" w:rsidRPr="007649CF" w:rsidRDefault="00A26EB2" w:rsidP="00A26E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lastRenderedPageBreak/>
        <w:t>Викладач  _______________</w:t>
      </w:r>
      <w:r w:rsidR="00613B83">
        <w:rPr>
          <w:rFonts w:ascii="Times New Roman" w:hAnsi="Times New Roman" w:cs="Times New Roman"/>
        </w:rPr>
        <w:t>Данилиха Н.Р.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 w:rsidR="00613B83">
        <w:rPr>
          <w:rFonts w:ascii="Times New Roman" w:hAnsi="Times New Roman" w:cs="Times New Roman"/>
        </w:rPr>
        <w:t xml:space="preserve">    ___________Козаренко О.В.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gistralc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D7BF7"/>
    <w:multiLevelType w:val="hybridMultilevel"/>
    <w:tmpl w:val="9A6482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6107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D95F14"/>
    <w:multiLevelType w:val="multilevel"/>
    <w:tmpl w:val="BB845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D079A"/>
    <w:multiLevelType w:val="hybridMultilevel"/>
    <w:tmpl w:val="95D6B5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F3602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3D1307F"/>
    <w:multiLevelType w:val="multilevel"/>
    <w:tmpl w:val="9CBE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74516"/>
    <w:multiLevelType w:val="hybridMultilevel"/>
    <w:tmpl w:val="8AFECB7E"/>
    <w:lvl w:ilvl="0" w:tplc="2AD0F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30B62"/>
    <w:multiLevelType w:val="hybridMultilevel"/>
    <w:tmpl w:val="3ABA60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0A2"/>
    <w:multiLevelType w:val="hybridMultilevel"/>
    <w:tmpl w:val="465A3EA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EF61FE"/>
    <w:multiLevelType w:val="hybridMultilevel"/>
    <w:tmpl w:val="B30A324E"/>
    <w:lvl w:ilvl="0" w:tplc="EBDE5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E221A1"/>
    <w:multiLevelType w:val="multilevel"/>
    <w:tmpl w:val="8DAED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626681C"/>
    <w:multiLevelType w:val="hybridMultilevel"/>
    <w:tmpl w:val="3B28C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E2287"/>
    <w:multiLevelType w:val="hybridMultilevel"/>
    <w:tmpl w:val="B84CA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15F5"/>
    <w:multiLevelType w:val="multilevel"/>
    <w:tmpl w:val="474CA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524020"/>
    <w:multiLevelType w:val="hybridMultilevel"/>
    <w:tmpl w:val="D0B8DA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C1494"/>
    <w:multiLevelType w:val="hybridMultilevel"/>
    <w:tmpl w:val="EADA2F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B2BAD"/>
    <w:multiLevelType w:val="hybridMultilevel"/>
    <w:tmpl w:val="212E58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6C6F68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1B484A"/>
    <w:multiLevelType w:val="hybridMultilevel"/>
    <w:tmpl w:val="98BA90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C69A7"/>
    <w:multiLevelType w:val="multilevel"/>
    <w:tmpl w:val="3EE64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6260D"/>
    <w:multiLevelType w:val="hybridMultilevel"/>
    <w:tmpl w:val="9224F6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DC17D7"/>
    <w:multiLevelType w:val="hybridMultilevel"/>
    <w:tmpl w:val="C2BE8C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8351E"/>
    <w:multiLevelType w:val="hybridMultilevel"/>
    <w:tmpl w:val="04E4F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850DE"/>
    <w:multiLevelType w:val="hybridMultilevel"/>
    <w:tmpl w:val="0A7CB79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12"/>
  </w:num>
  <w:num w:numId="8">
    <w:abstractNumId w:val="10"/>
  </w:num>
  <w:num w:numId="9">
    <w:abstractNumId w:val="9"/>
  </w:num>
  <w:num w:numId="10">
    <w:abstractNumId w:val="21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17"/>
  </w:num>
  <w:num w:numId="16">
    <w:abstractNumId w:val="7"/>
  </w:num>
  <w:num w:numId="17">
    <w:abstractNumId w:val="19"/>
  </w:num>
  <w:num w:numId="18">
    <w:abstractNumId w:val="18"/>
  </w:num>
  <w:num w:numId="19">
    <w:abstractNumId w:val="3"/>
  </w:num>
  <w:num w:numId="20">
    <w:abstractNumId w:val="20"/>
  </w:num>
  <w:num w:numId="21">
    <w:abstractNumId w:val="0"/>
  </w:num>
  <w:num w:numId="22">
    <w:abstractNumId w:val="16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050DB"/>
    <w:rsid w:val="000328CB"/>
    <w:rsid w:val="00034028"/>
    <w:rsid w:val="00044A1F"/>
    <w:rsid w:val="00047507"/>
    <w:rsid w:val="00047BF6"/>
    <w:rsid w:val="00080F01"/>
    <w:rsid w:val="00092807"/>
    <w:rsid w:val="000A3B89"/>
    <w:rsid w:val="000C3F8E"/>
    <w:rsid w:val="000E6BB3"/>
    <w:rsid w:val="000E7930"/>
    <w:rsid w:val="000E7F18"/>
    <w:rsid w:val="001227C0"/>
    <w:rsid w:val="00124320"/>
    <w:rsid w:val="00135482"/>
    <w:rsid w:val="00153DA5"/>
    <w:rsid w:val="00157047"/>
    <w:rsid w:val="0018418E"/>
    <w:rsid w:val="00197BEB"/>
    <w:rsid w:val="001A1BFA"/>
    <w:rsid w:val="001A2A4C"/>
    <w:rsid w:val="001E4946"/>
    <w:rsid w:val="00211164"/>
    <w:rsid w:val="00227ADD"/>
    <w:rsid w:val="00227D56"/>
    <w:rsid w:val="00232C44"/>
    <w:rsid w:val="00261AC8"/>
    <w:rsid w:val="00294F89"/>
    <w:rsid w:val="00297FB2"/>
    <w:rsid w:val="003007B8"/>
    <w:rsid w:val="00304567"/>
    <w:rsid w:val="00306776"/>
    <w:rsid w:val="00356918"/>
    <w:rsid w:val="00361857"/>
    <w:rsid w:val="003E4A05"/>
    <w:rsid w:val="003F714C"/>
    <w:rsid w:val="00426A0F"/>
    <w:rsid w:val="0043246C"/>
    <w:rsid w:val="004361A5"/>
    <w:rsid w:val="00456989"/>
    <w:rsid w:val="004609F2"/>
    <w:rsid w:val="00487339"/>
    <w:rsid w:val="004E346B"/>
    <w:rsid w:val="004E7A9B"/>
    <w:rsid w:val="00523D40"/>
    <w:rsid w:val="00557BE2"/>
    <w:rsid w:val="005D0741"/>
    <w:rsid w:val="00613B83"/>
    <w:rsid w:val="00647D99"/>
    <w:rsid w:val="0067581F"/>
    <w:rsid w:val="006C4423"/>
    <w:rsid w:val="00710005"/>
    <w:rsid w:val="00712993"/>
    <w:rsid w:val="00727F4F"/>
    <w:rsid w:val="00731EDF"/>
    <w:rsid w:val="0073303F"/>
    <w:rsid w:val="007649CF"/>
    <w:rsid w:val="00766D7D"/>
    <w:rsid w:val="007A5803"/>
    <w:rsid w:val="007D2B83"/>
    <w:rsid w:val="007E5F6C"/>
    <w:rsid w:val="007F272E"/>
    <w:rsid w:val="008432F4"/>
    <w:rsid w:val="00844EA1"/>
    <w:rsid w:val="00876837"/>
    <w:rsid w:val="00890887"/>
    <w:rsid w:val="008A23E2"/>
    <w:rsid w:val="008D7976"/>
    <w:rsid w:val="008D7EAF"/>
    <w:rsid w:val="009112DE"/>
    <w:rsid w:val="00936D24"/>
    <w:rsid w:val="00970887"/>
    <w:rsid w:val="00995EF0"/>
    <w:rsid w:val="009A3F14"/>
    <w:rsid w:val="009B6798"/>
    <w:rsid w:val="00A239F7"/>
    <w:rsid w:val="00A26EB2"/>
    <w:rsid w:val="00A61CB7"/>
    <w:rsid w:val="00A81A0F"/>
    <w:rsid w:val="00A85206"/>
    <w:rsid w:val="00AE018F"/>
    <w:rsid w:val="00B0706D"/>
    <w:rsid w:val="00B308AD"/>
    <w:rsid w:val="00B41F5C"/>
    <w:rsid w:val="00B46040"/>
    <w:rsid w:val="00B85905"/>
    <w:rsid w:val="00BA481A"/>
    <w:rsid w:val="00BB20D9"/>
    <w:rsid w:val="00BB3AF1"/>
    <w:rsid w:val="00BF3B59"/>
    <w:rsid w:val="00BF44C7"/>
    <w:rsid w:val="00C24651"/>
    <w:rsid w:val="00C44622"/>
    <w:rsid w:val="00C57831"/>
    <w:rsid w:val="00C750EE"/>
    <w:rsid w:val="00CB4D43"/>
    <w:rsid w:val="00CC0803"/>
    <w:rsid w:val="00D06659"/>
    <w:rsid w:val="00D123B8"/>
    <w:rsid w:val="00D22DB0"/>
    <w:rsid w:val="00D318CA"/>
    <w:rsid w:val="00D32DFC"/>
    <w:rsid w:val="00D4658E"/>
    <w:rsid w:val="00D57906"/>
    <w:rsid w:val="00D720DE"/>
    <w:rsid w:val="00DD6EFD"/>
    <w:rsid w:val="00DE7C8A"/>
    <w:rsid w:val="00E000A0"/>
    <w:rsid w:val="00E13668"/>
    <w:rsid w:val="00E57A58"/>
    <w:rsid w:val="00E8371C"/>
    <w:rsid w:val="00E86966"/>
    <w:rsid w:val="00EA0709"/>
    <w:rsid w:val="00F20F61"/>
    <w:rsid w:val="00F57536"/>
    <w:rsid w:val="00F7415D"/>
    <w:rsid w:val="00FA39BA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1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85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41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32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859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B85905"/>
    <w:rPr>
      <w:b/>
      <w:bCs/>
    </w:rPr>
  </w:style>
  <w:style w:type="paragraph" w:styleId="a7">
    <w:name w:val="Normal (Web)"/>
    <w:basedOn w:val="a"/>
    <w:uiPriority w:val="99"/>
    <w:unhideWhenUsed/>
    <w:rsid w:val="007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1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31E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859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41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432F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859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uiPriority w:val="22"/>
    <w:qFormat/>
    <w:rsid w:val="00B85905"/>
    <w:rPr>
      <w:b/>
      <w:bCs/>
    </w:rPr>
  </w:style>
  <w:style w:type="paragraph" w:styleId="a7">
    <w:name w:val="Normal (Web)"/>
    <w:basedOn w:val="a"/>
    <w:uiPriority w:val="99"/>
    <w:unhideWhenUsed/>
    <w:rsid w:val="0073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31E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danylykha@lnu.edu.ua" TargetMode="External"/><Relationship Id="rId3" Type="http://schemas.openxmlformats.org/officeDocument/2006/relationships/styles" Target="styles.xml"/><Relationship Id="rId7" Type="http://schemas.openxmlformats.org/officeDocument/2006/relationships/hyperlink" Target="http://95.164.172.68:2080/lvnuif-w/DocSearch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95.164.172.68:2080/lvnuif-w/DocSearch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504EF-F68D-4D91-8F5F-49395EA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2020-04-06T05:30:00Z</dcterms:created>
  <dcterms:modified xsi:type="dcterms:W3CDTF">2020-04-06T05:30:00Z</dcterms:modified>
</cp:coreProperties>
</file>