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театрознавства та акторської майстерності 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Теорія драми 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DF5FD6" w:rsidRPr="00DF5FD6">
        <w:rPr>
          <w:b/>
          <w:i/>
        </w:rPr>
        <w:t xml:space="preserve"> </w:t>
      </w:r>
      <w:r w:rsidR="00DF5FD6">
        <w:rPr>
          <w:b/>
          <w:i/>
        </w:rPr>
        <w:t>Акторська майстерність актора драматичного театру і кіно</w:t>
      </w:r>
      <w:r w:rsidR="00DF5FD6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</w:t>
      </w:r>
      <w:r w:rsidR="00DF5FD6">
        <w:rPr>
          <w:rFonts w:ascii="Times New Roman" w:hAnsi="Times New Roman" w:cs="Times New Roman"/>
          <w:b/>
          <w:sz w:val="26"/>
          <w:szCs w:val="26"/>
        </w:rPr>
        <w:t>КМА-21</w:t>
      </w:r>
      <w:r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DF5FD6">
        <w:rPr>
          <w:rFonts w:ascii="Times New Roman" w:hAnsi="Times New Roman" w:cs="Times New Roman"/>
          <w:b/>
          <w:sz w:val="26"/>
          <w:szCs w:val="26"/>
        </w:rPr>
        <w:t xml:space="preserve"> _ </w:t>
      </w:r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proofErr w:type="spellStart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DF5FD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Рой </w:t>
      </w:r>
      <w:r w:rsidR="00C24651">
        <w:rPr>
          <w:rFonts w:ascii="Times New Roman" w:hAnsi="Times New Roman" w:cs="Times New Roman"/>
          <w:b/>
          <w:sz w:val="26"/>
          <w:szCs w:val="26"/>
        </w:rPr>
        <w:t>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1410"/>
        <w:gridCol w:w="1588"/>
        <w:gridCol w:w="1520"/>
        <w:gridCol w:w="1738"/>
        <w:gridCol w:w="1342"/>
        <w:gridCol w:w="5477"/>
        <w:gridCol w:w="2279"/>
      </w:tblGrid>
      <w:tr w:rsidR="00712993" w:rsidRPr="00712993" w:rsidTr="00E27AA1">
        <w:trPr>
          <w:trHeight w:val="756"/>
        </w:trPr>
        <w:tc>
          <w:tcPr>
            <w:tcW w:w="138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04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977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239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E27AA1">
        <w:trPr>
          <w:trHeight w:val="1352"/>
        </w:trPr>
        <w:tc>
          <w:tcPr>
            <w:tcW w:w="13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E27AA1">
        <w:trPr>
          <w:trHeight w:val="1179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DF5F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CC0C28" w:rsidRDefault="00CC0C28" w:rsidP="00CC0C28">
            <w:pPr>
              <w:jc w:val="center"/>
              <w:rPr>
                <w:i/>
                <w:szCs w:val="24"/>
              </w:rPr>
            </w:pPr>
            <w:r w:rsidRPr="00491693">
              <w:rPr>
                <w:i/>
                <w:szCs w:val="24"/>
              </w:rPr>
              <w:t>Сюжет і фабула у творі драматургії</w:t>
            </w:r>
            <w:r>
              <w:rPr>
                <w:i/>
                <w:szCs w:val="24"/>
              </w:rPr>
              <w:t>.</w:t>
            </w:r>
          </w:p>
          <w:p w:rsidR="00712993" w:rsidRPr="00712993" w:rsidRDefault="00CC0C28" w:rsidP="00CC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32 </w:t>
            </w:r>
            <w:r w:rsidRPr="00E00FCC">
              <w:rPr>
                <w:szCs w:val="24"/>
              </w:rPr>
              <w:t xml:space="preserve">(або </w:t>
            </w:r>
            <w:r w:rsidRPr="00E00FCC">
              <w:rPr>
                <w:b/>
                <w:szCs w:val="24"/>
              </w:rPr>
              <w:t>36</w:t>
            </w:r>
            <w:r w:rsidRPr="00E00FCC">
              <w:rPr>
                <w:szCs w:val="24"/>
              </w:rPr>
              <w:t>) універсальні фабульні схеми як основа світової драмату</w:t>
            </w:r>
            <w:r>
              <w:rPr>
                <w:szCs w:val="24"/>
              </w:rPr>
              <w:t xml:space="preserve">ргії за Ж. </w:t>
            </w:r>
            <w:proofErr w:type="spellStart"/>
            <w:r>
              <w:rPr>
                <w:szCs w:val="24"/>
              </w:rPr>
              <w:t>Польті</w:t>
            </w:r>
            <w:proofErr w:type="spellEnd"/>
            <w:r>
              <w:rPr>
                <w:szCs w:val="24"/>
              </w:rPr>
              <w:t>.</w:t>
            </w:r>
            <w:r w:rsidRPr="00491693">
              <w:rPr>
                <w:i/>
                <w:szCs w:val="24"/>
              </w:rPr>
              <w:t>.</w:t>
            </w:r>
          </w:p>
        </w:tc>
        <w:tc>
          <w:tcPr>
            <w:tcW w:w="1662" w:type="dxa"/>
          </w:tcPr>
          <w:p w:rsidR="00712993" w:rsidRPr="00ED01DA" w:rsidRDefault="009F1DCF" w:rsidP="009F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0C28">
              <w:rPr>
                <w:rFonts w:ascii="Times New Roman" w:hAnsi="Times New Roman" w:cs="Times New Roman"/>
                <w:sz w:val="24"/>
                <w:szCs w:val="24"/>
              </w:rPr>
              <w:t xml:space="preserve">роаналізувати Ерік </w:t>
            </w:r>
            <w:proofErr w:type="spellStart"/>
            <w:r w:rsidR="00CC0C28">
              <w:rPr>
                <w:rFonts w:ascii="Times New Roman" w:hAnsi="Times New Roman" w:cs="Times New Roman"/>
                <w:sz w:val="24"/>
                <w:szCs w:val="24"/>
              </w:rPr>
              <w:t>Еммануе</w:t>
            </w:r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spellEnd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>Шмітт</w:t>
            </w:r>
            <w:proofErr w:type="spellEnd"/>
            <w:r w:rsidR="00ED01DA" w:rsidRPr="00ED01DA">
              <w:rPr>
                <w:rFonts w:ascii="Times New Roman" w:hAnsi="Times New Roman" w:cs="Times New Roman"/>
                <w:sz w:val="24"/>
                <w:szCs w:val="24"/>
              </w:rPr>
              <w:t xml:space="preserve"> «Загадкові варіації»; Луїджі Піранделло «Шість персонажів у пошуках автора».</w:t>
            </w:r>
          </w:p>
        </w:tc>
        <w:tc>
          <w:tcPr>
            <w:tcW w:w="1313" w:type="dxa"/>
          </w:tcPr>
          <w:p w:rsidR="00712993" w:rsidRPr="00712993" w:rsidRDefault="00ED01D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1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FD63DA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 xml:space="preserve">, 2006. – 640 с. </w:t>
            </w:r>
            <w:hyperlink r:id="rId5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CC0C28" w:rsidP="00C65593">
            <w:pPr>
              <w:ind w:left="360"/>
              <w:jc w:val="both"/>
            </w:pPr>
            <w:hyperlink r:id="rId6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1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</w:t>
            </w:r>
            <w:r>
              <w:lastRenderedPageBreak/>
              <w:t>України. – К.: Арт Економі, 2012. – 88 с.</w:t>
            </w:r>
          </w:p>
          <w:p w:rsidR="00712993" w:rsidRPr="00712993" w:rsidRDefault="00CC0C28" w:rsidP="0061248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CC0C28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712993" w:rsidRPr="00712993" w:rsidTr="00E27AA1">
        <w:trPr>
          <w:trHeight w:val="4522"/>
        </w:trPr>
        <w:tc>
          <w:tcPr>
            <w:tcW w:w="1380" w:type="dxa"/>
          </w:tcPr>
          <w:p w:rsidR="00712993" w:rsidRPr="00712993" w:rsidRDefault="00DF5F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1556" w:type="dxa"/>
          </w:tcPr>
          <w:p w:rsidR="00712993" w:rsidRPr="00DF5FD6" w:rsidRDefault="00DF5FD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Архітектоніка та композиція твору драматургії </w:t>
            </w:r>
            <w:r w:rsidR="00CC0C28" w:rsidRPr="00E00FCC">
              <w:rPr>
                <w:szCs w:val="24"/>
              </w:rPr>
              <w:t>Приклади неканонічної побудови творів драматургії.</w:t>
            </w:r>
          </w:p>
        </w:tc>
        <w:tc>
          <w:tcPr>
            <w:tcW w:w="1489" w:type="dxa"/>
          </w:tcPr>
          <w:p w:rsidR="00712993" w:rsidRPr="00712993" w:rsidRDefault="00DF5FD6" w:rsidP="00CC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FCC">
              <w:rPr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712993" w:rsidRPr="004C6678" w:rsidRDefault="004C667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78">
              <w:rPr>
                <w:rFonts w:ascii="Times New Roman" w:hAnsi="Times New Roman" w:cs="Times New Roman"/>
                <w:sz w:val="24"/>
                <w:szCs w:val="24"/>
              </w:rPr>
              <w:t>Аналіз творів:</w:t>
            </w:r>
          </w:p>
          <w:p w:rsidR="004C6678" w:rsidRPr="004C6678" w:rsidRDefault="004C667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678">
              <w:rPr>
                <w:rFonts w:ascii="Times New Roman" w:hAnsi="Times New Roman" w:cs="Times New Roman"/>
                <w:sz w:val="24"/>
                <w:szCs w:val="24"/>
              </w:rPr>
              <w:t>Дюрренматт</w:t>
            </w:r>
            <w:proofErr w:type="spellEnd"/>
            <w:r w:rsidRPr="004C6678">
              <w:rPr>
                <w:rFonts w:ascii="Times New Roman" w:hAnsi="Times New Roman" w:cs="Times New Roman"/>
                <w:sz w:val="24"/>
                <w:szCs w:val="24"/>
              </w:rPr>
              <w:t xml:space="preserve"> «Візит літньої пані»; </w:t>
            </w:r>
          </w:p>
          <w:p w:rsidR="004C6678" w:rsidRPr="00712993" w:rsidRDefault="004C667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678">
              <w:rPr>
                <w:rFonts w:ascii="Times New Roman" w:hAnsi="Times New Roman" w:cs="Times New Roman"/>
                <w:sz w:val="24"/>
                <w:szCs w:val="24"/>
              </w:rPr>
              <w:t>Сартр «За зачиненими дверима»</w:t>
            </w:r>
          </w:p>
        </w:tc>
        <w:tc>
          <w:tcPr>
            <w:tcW w:w="1313" w:type="dxa"/>
          </w:tcPr>
          <w:p w:rsidR="00712993" w:rsidRPr="00712993" w:rsidRDefault="00ED01D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5396" w:type="dxa"/>
          </w:tcPr>
          <w:p w:rsidR="00C65593" w:rsidRDefault="00C65593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 w:rsidRPr="000F4E5E">
              <w:t>Бентли</w:t>
            </w:r>
            <w:proofErr w:type="spellEnd"/>
            <w:r w:rsidRPr="000F4E5E">
              <w:t xml:space="preserve"> Э. </w:t>
            </w:r>
            <w:proofErr w:type="spellStart"/>
            <w:r w:rsidRPr="000F4E5E">
              <w:t>Жизнь</w:t>
            </w:r>
            <w:proofErr w:type="spellEnd"/>
            <w:r w:rsidRPr="000F4E5E">
              <w:t xml:space="preserve"> </w:t>
            </w:r>
            <w:proofErr w:type="spellStart"/>
            <w:r w:rsidRPr="000F4E5E">
              <w:t>драмы</w:t>
            </w:r>
            <w:proofErr w:type="spellEnd"/>
            <w:r w:rsidRPr="000F4E5E">
              <w:t xml:space="preserve">. – М., 1978. </w:t>
            </w:r>
          </w:p>
          <w:p w:rsidR="00C65593" w:rsidRPr="000F4E5E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F4E5E">
              <w:t>Липківська</w:t>
            </w:r>
            <w:proofErr w:type="spellEnd"/>
            <w:r w:rsidRPr="000F4E5E">
              <w:t xml:space="preserve"> А. Світ у дзеркалі драми. – К., 2007. </w:t>
            </w:r>
          </w:p>
          <w:p w:rsidR="00C65593" w:rsidRDefault="00C65593" w:rsidP="00C65593">
            <w:pPr>
              <w:ind w:left="360"/>
            </w:pPr>
            <w:r>
              <w:t>(скановані глави)</w:t>
            </w:r>
          </w:p>
          <w:p w:rsidR="00C65593" w:rsidRDefault="00361BA6" w:rsidP="00C65593">
            <w:pPr>
              <w:pStyle w:val="a6"/>
              <w:numPr>
                <w:ilvl w:val="0"/>
                <w:numId w:val="2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CC0C28" w:rsidP="00C65593">
            <w:pPr>
              <w:ind w:left="360"/>
              <w:jc w:val="both"/>
            </w:pPr>
            <w:hyperlink r:id="rId9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CC0C28" w:rsidP="00C65593">
            <w:pPr>
              <w:ind w:left="360"/>
              <w:jc w:val="both"/>
            </w:pPr>
            <w:hyperlink r:id="rId10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720"/>
            </w:pPr>
          </w:p>
          <w:p w:rsidR="00C65593" w:rsidRDefault="00C65593" w:rsidP="00C65593">
            <w:pPr>
              <w:numPr>
                <w:ilvl w:val="0"/>
                <w:numId w:val="2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ДРАМИ: Історико-термінологічний конспект / ІПСМ НАМ України. – К.: Арт Економі, 2012. – 88 с.</w:t>
            </w:r>
          </w:p>
          <w:p w:rsidR="00612482" w:rsidRPr="000F4E5E" w:rsidRDefault="00CC0C28" w:rsidP="00612482">
            <w:pPr>
              <w:ind w:left="720"/>
            </w:pPr>
            <w:hyperlink r:id="rId11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</w:p>
          <w:p w:rsidR="00712993" w:rsidRPr="00712993" w:rsidRDefault="00712993" w:rsidP="00C65593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ED01DA" w:rsidRPr="00BD3E1A" w:rsidRDefault="00CC0C28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712993" w:rsidRPr="00712993" w:rsidTr="00E27AA1">
        <w:trPr>
          <w:trHeight w:val="3423"/>
        </w:trPr>
        <w:tc>
          <w:tcPr>
            <w:tcW w:w="1380" w:type="dxa"/>
          </w:tcPr>
          <w:p w:rsidR="00712993" w:rsidRPr="00712993" w:rsidRDefault="00DF5FD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 </w:t>
            </w:r>
          </w:p>
        </w:tc>
        <w:tc>
          <w:tcPr>
            <w:tcW w:w="1556" w:type="dxa"/>
          </w:tcPr>
          <w:p w:rsidR="00712993" w:rsidRPr="00DF5FD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DF5FD6" w:rsidRDefault="00CC0C2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Основні жанри драматургії: Трагедія і Комедія. </w:t>
            </w:r>
            <w:r w:rsidR="00DF5FD6" w:rsidRPr="00DF5FD6">
              <w:rPr>
                <w:rFonts w:ascii="Times New Roman" w:hAnsi="Times New Roman" w:cs="Times New Roman"/>
                <w:sz w:val="24"/>
                <w:szCs w:val="24"/>
              </w:rPr>
              <w:t>Поняття трагічного і ком</w:t>
            </w:r>
            <w:bookmarkStart w:id="0" w:name="_GoBack"/>
            <w:bookmarkEnd w:id="0"/>
            <w:r w:rsidR="00DF5FD6" w:rsidRPr="00DF5FD6">
              <w:rPr>
                <w:rFonts w:ascii="Times New Roman" w:hAnsi="Times New Roman" w:cs="Times New Roman"/>
                <w:sz w:val="24"/>
                <w:szCs w:val="24"/>
              </w:rPr>
              <w:t xml:space="preserve">ічного. </w:t>
            </w:r>
          </w:p>
        </w:tc>
        <w:tc>
          <w:tcPr>
            <w:tcW w:w="1662" w:type="dxa"/>
          </w:tcPr>
          <w:p w:rsidR="0097573E" w:rsidRPr="0097573E" w:rsidRDefault="004C6678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73E">
              <w:rPr>
                <w:rFonts w:ascii="Times New Roman" w:hAnsi="Times New Roman" w:cs="Times New Roman"/>
                <w:sz w:val="24"/>
                <w:szCs w:val="24"/>
              </w:rPr>
              <w:t>Аналіз творів «Антігона» Жана Ануя/</w:t>
            </w:r>
          </w:p>
          <w:p w:rsidR="00712993" w:rsidRPr="00712993" w:rsidRDefault="0097573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3E">
              <w:rPr>
                <w:rFonts w:ascii="Times New Roman" w:hAnsi="Times New Roman" w:cs="Times New Roman"/>
                <w:sz w:val="24"/>
                <w:szCs w:val="24"/>
              </w:rPr>
              <w:t xml:space="preserve">Вітольд </w:t>
            </w:r>
            <w:proofErr w:type="spellStart"/>
            <w:r w:rsidRPr="0097573E">
              <w:rPr>
                <w:rFonts w:ascii="Times New Roman" w:hAnsi="Times New Roman" w:cs="Times New Roman"/>
                <w:sz w:val="24"/>
                <w:szCs w:val="24"/>
              </w:rPr>
              <w:t>Ґомбровіч</w:t>
            </w:r>
            <w:proofErr w:type="spellEnd"/>
            <w:r w:rsidRPr="009757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573E">
              <w:rPr>
                <w:rFonts w:ascii="Times New Roman" w:hAnsi="Times New Roman" w:cs="Times New Roman"/>
                <w:sz w:val="24"/>
                <w:szCs w:val="24"/>
              </w:rPr>
              <w:t>Івона</w:t>
            </w:r>
            <w:proofErr w:type="spellEnd"/>
            <w:r w:rsidRPr="0097573E">
              <w:rPr>
                <w:rFonts w:ascii="Times New Roman" w:hAnsi="Times New Roman" w:cs="Times New Roman"/>
                <w:sz w:val="24"/>
                <w:szCs w:val="24"/>
              </w:rPr>
              <w:t>, принцеса Бурґундська»</w:t>
            </w:r>
            <w:r w:rsidR="004C66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712993" w:rsidRPr="00712993" w:rsidRDefault="00ED01DA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5396" w:type="dxa"/>
          </w:tcPr>
          <w:p w:rsidR="00C65593" w:rsidRDefault="00361BA6" w:rsidP="00C65593">
            <w:pPr>
              <w:pStyle w:val="a6"/>
              <w:numPr>
                <w:ilvl w:val="0"/>
                <w:numId w:val="3"/>
              </w:numPr>
            </w:pPr>
            <w:proofErr w:type="spellStart"/>
            <w:r>
              <w:rPr>
                <w:rStyle w:val="a7"/>
              </w:rPr>
              <w:t>Патріс</w:t>
            </w:r>
            <w:proofErr w:type="spellEnd"/>
            <w:r>
              <w:rPr>
                <w:rStyle w:val="a7"/>
              </w:rPr>
              <w:t xml:space="preserve"> Паві</w:t>
            </w:r>
            <w:r>
              <w:rPr>
                <w:rStyle w:val="st"/>
              </w:rPr>
              <w:t xml:space="preserve">: Словник театру. – </w:t>
            </w:r>
            <w:r>
              <w:rPr>
                <w:rStyle w:val="a7"/>
              </w:rPr>
              <w:t>Львів</w:t>
            </w:r>
            <w:r>
              <w:rPr>
                <w:rStyle w:val="st"/>
              </w:rPr>
              <w:t>, 2006. – 640 с.</w:t>
            </w:r>
          </w:p>
          <w:p w:rsidR="00C65593" w:rsidRDefault="00CC0C28" w:rsidP="00C65593">
            <w:pPr>
              <w:ind w:left="360"/>
              <w:jc w:val="both"/>
            </w:pPr>
            <w:hyperlink r:id="rId13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C65593" w:rsidRDefault="00C65593" w:rsidP="00C65593">
            <w:pPr>
              <w:ind w:left="360"/>
            </w:pPr>
          </w:p>
          <w:p w:rsidR="00C65593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bCs/>
              </w:rPr>
              <w:t>Клековкін</w:t>
            </w:r>
            <w:proofErr w:type="spellEnd"/>
            <w:r w:rsidRPr="00015294">
              <w:rPr>
                <w:bCs/>
              </w:rPr>
              <w:t xml:space="preserve"> О. Ю.</w:t>
            </w:r>
            <w:r>
              <w:t xml:space="preserve"> </w:t>
            </w:r>
            <w:r w:rsidRPr="00015294">
              <w:t xml:space="preserve"> </w:t>
            </w:r>
            <w:r>
              <w:t>THEATRICA: Лексикон / ІПСМ НАМ України. – К. : Фенікс, 2012. – 800 с.</w:t>
            </w:r>
          </w:p>
          <w:p w:rsidR="00C65593" w:rsidRDefault="00CC0C28" w:rsidP="00C65593">
            <w:pPr>
              <w:ind w:left="360"/>
              <w:jc w:val="both"/>
            </w:pPr>
            <w:hyperlink r:id="rId14" w:history="1">
              <w:r w:rsidR="00C65593">
                <w:rPr>
                  <w:rStyle w:val="a4"/>
                </w:rPr>
                <w:t>http://old.kultart.lnu.edu.ua/Culture/vydavn/pdf/Pavi.pdf</w:t>
              </w:r>
            </w:hyperlink>
            <w:r w:rsidR="00C65593">
              <w:t xml:space="preserve"> </w:t>
            </w:r>
          </w:p>
          <w:p w:rsidR="00C65593" w:rsidRPr="00015294" w:rsidRDefault="00C65593" w:rsidP="00C65593">
            <w:pPr>
              <w:ind w:left="1080"/>
            </w:pPr>
          </w:p>
          <w:p w:rsidR="00C65593" w:rsidRPr="000F4E5E" w:rsidRDefault="00C65593" w:rsidP="00C65593">
            <w:pPr>
              <w:numPr>
                <w:ilvl w:val="0"/>
                <w:numId w:val="3"/>
              </w:numPr>
            </w:pPr>
            <w:proofErr w:type="spellStart"/>
            <w:r w:rsidRPr="00015294">
              <w:rPr>
                <w:rStyle w:val="a5"/>
                <w:b w:val="0"/>
              </w:rPr>
              <w:t>Клековкін</w:t>
            </w:r>
            <w:proofErr w:type="spellEnd"/>
            <w:r w:rsidRPr="00015294">
              <w:rPr>
                <w:rStyle w:val="a5"/>
                <w:b w:val="0"/>
              </w:rPr>
              <w:t xml:space="preserve"> О. Ю.</w:t>
            </w:r>
            <w:r>
              <w:t xml:space="preserve"> THEATRICA / АРХІТЕКТУРА </w:t>
            </w:r>
            <w:r>
              <w:lastRenderedPageBreak/>
              <w:t>ДРАМИ: Історико-термінологічний конспект / ІПСМ НАМ України. – К.: Арт Економі, 2012. – 88 с.</w:t>
            </w:r>
          </w:p>
          <w:p w:rsidR="00712993" w:rsidRPr="00712993" w:rsidRDefault="00CC0C28" w:rsidP="00C65593">
            <w:p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612482">
                <w:rPr>
                  <w:rStyle w:val="a4"/>
                </w:rPr>
                <w:t>http://docplayer.net/45070319-Theatrica-arhitektura-drami.html</w:t>
              </w:r>
            </w:hyperlink>
            <w:r w:rsidR="00612482">
              <w:t xml:space="preserve"> </w:t>
            </w:r>
          </w:p>
        </w:tc>
        <w:tc>
          <w:tcPr>
            <w:tcW w:w="2239" w:type="dxa"/>
          </w:tcPr>
          <w:p w:rsidR="00ED01DA" w:rsidRPr="00BD3E1A" w:rsidRDefault="00CC0C28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ED01DA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ED01DA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1DA" w:rsidRPr="00BD3E1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0979451662 </w:t>
            </w:r>
          </w:p>
          <w:p w:rsidR="00ED01DA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013EA1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Messenger: </w:t>
            </w:r>
          </w:p>
          <w:p w:rsidR="00712993" w:rsidRPr="00712993" w:rsidRDefault="00ED01DA" w:rsidP="00ED0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 Roj</w:t>
            </w:r>
          </w:p>
        </w:tc>
      </w:tr>
      <w:tr w:rsidR="00712993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E27AA1">
        <w:trPr>
          <w:trHeight w:val="273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E27AA1">
        <w:trPr>
          <w:trHeight w:val="295"/>
        </w:trPr>
        <w:tc>
          <w:tcPr>
            <w:tcW w:w="13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23A4"/>
    <w:multiLevelType w:val="hybridMultilevel"/>
    <w:tmpl w:val="D3760092"/>
    <w:lvl w:ilvl="0" w:tplc="72884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257C9"/>
    <w:multiLevelType w:val="hybridMultilevel"/>
    <w:tmpl w:val="B4906D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52EE3"/>
    <w:multiLevelType w:val="singleLevel"/>
    <w:tmpl w:val="D690D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EA1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61BA6"/>
    <w:rsid w:val="003F714C"/>
    <w:rsid w:val="0043246C"/>
    <w:rsid w:val="004361A5"/>
    <w:rsid w:val="00477585"/>
    <w:rsid w:val="004C6678"/>
    <w:rsid w:val="00523D40"/>
    <w:rsid w:val="00557BE2"/>
    <w:rsid w:val="00612482"/>
    <w:rsid w:val="006E3977"/>
    <w:rsid w:val="00712993"/>
    <w:rsid w:val="00727F4F"/>
    <w:rsid w:val="007D2B83"/>
    <w:rsid w:val="007E5F6C"/>
    <w:rsid w:val="00844EA1"/>
    <w:rsid w:val="00876837"/>
    <w:rsid w:val="00890887"/>
    <w:rsid w:val="008A23E2"/>
    <w:rsid w:val="0097573E"/>
    <w:rsid w:val="00995EF0"/>
    <w:rsid w:val="009B6798"/>
    <w:rsid w:val="009F1DCF"/>
    <w:rsid w:val="00A85206"/>
    <w:rsid w:val="00AE018F"/>
    <w:rsid w:val="00B41F5C"/>
    <w:rsid w:val="00BF44C7"/>
    <w:rsid w:val="00C24651"/>
    <w:rsid w:val="00C57831"/>
    <w:rsid w:val="00C65593"/>
    <w:rsid w:val="00C750EE"/>
    <w:rsid w:val="00CC0C28"/>
    <w:rsid w:val="00D06659"/>
    <w:rsid w:val="00D22DB0"/>
    <w:rsid w:val="00D720DE"/>
    <w:rsid w:val="00DF5FD6"/>
    <w:rsid w:val="00E13668"/>
    <w:rsid w:val="00E27AA1"/>
    <w:rsid w:val="00E8371C"/>
    <w:rsid w:val="00ED01DA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3173"/>
  <w15:docId w15:val="{A60D6773-2D27-4A4A-A4F7-6363519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D01DA"/>
    <w:rPr>
      <w:color w:val="0000FF" w:themeColor="hyperlink"/>
      <w:u w:val="single"/>
    </w:rPr>
  </w:style>
  <w:style w:type="character" w:styleId="a5">
    <w:name w:val="Strong"/>
    <w:uiPriority w:val="22"/>
    <w:qFormat/>
    <w:rsid w:val="00C65593"/>
    <w:rPr>
      <w:b/>
      <w:bCs/>
    </w:rPr>
  </w:style>
  <w:style w:type="paragraph" w:styleId="a6">
    <w:name w:val="List Paragraph"/>
    <w:basedOn w:val="a"/>
    <w:uiPriority w:val="34"/>
    <w:qFormat/>
    <w:rsid w:val="00C65593"/>
    <w:pPr>
      <w:ind w:left="720"/>
      <w:contextualSpacing/>
    </w:pPr>
  </w:style>
  <w:style w:type="character" w:customStyle="1" w:styleId="st">
    <w:name w:val="st"/>
    <w:basedOn w:val="a0"/>
    <w:rsid w:val="00361BA6"/>
  </w:style>
  <w:style w:type="character" w:styleId="a7">
    <w:name w:val="Emphasis"/>
    <w:basedOn w:val="a0"/>
    <w:uiPriority w:val="20"/>
    <w:qFormat/>
    <w:rsid w:val="00361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ntrakt@gmail.com" TargetMode="External"/><Relationship Id="rId13" Type="http://schemas.openxmlformats.org/officeDocument/2006/relationships/hyperlink" Target="http://old.kultart.lnu.edu.ua/Culture/vydavn/pdf/Pav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player.net/45070319-Theatrica-arhitektura-drami.html" TargetMode="External"/><Relationship Id="rId12" Type="http://schemas.openxmlformats.org/officeDocument/2006/relationships/hyperlink" Target="mailto:l.antrak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.antrakt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kultart.lnu.edu.ua/Culture/vydavn/pdf/Pavi.pdf" TargetMode="External"/><Relationship Id="rId11" Type="http://schemas.openxmlformats.org/officeDocument/2006/relationships/hyperlink" Target="http://docplayer.net/45070319-Theatrica-arhitektura-drami.html" TargetMode="External"/><Relationship Id="rId5" Type="http://schemas.openxmlformats.org/officeDocument/2006/relationships/hyperlink" Target="http://old.kultart.lnu.edu.ua/Culture/vydavn/pdf/Pavi.pdf" TargetMode="External"/><Relationship Id="rId15" Type="http://schemas.openxmlformats.org/officeDocument/2006/relationships/hyperlink" Target="http://docplayer.net/45070319-Theatrica-arhitektura-drami.html" TargetMode="External"/><Relationship Id="rId10" Type="http://schemas.openxmlformats.org/officeDocument/2006/relationships/hyperlink" Target="http://old.kultart.lnu.edu.ua/Culture/vydavn/pdf/Pav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kultart.lnu.edu.ua/Culture/vydavn/pdf/Pavi.pdf" TargetMode="External"/><Relationship Id="rId14" Type="http://schemas.openxmlformats.org/officeDocument/2006/relationships/hyperlink" Target="http://old.kultart.lnu.edu.ua/Culture/vydavn/pdf/Pav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2020-03-12T13:20:00Z</cp:lastPrinted>
  <dcterms:created xsi:type="dcterms:W3CDTF">2020-03-17T11:32:00Z</dcterms:created>
  <dcterms:modified xsi:type="dcterms:W3CDTF">2020-03-17T20:13:00Z</dcterms:modified>
</cp:coreProperties>
</file>