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B7" w:rsidRPr="002B3814" w:rsidRDefault="007243B7" w:rsidP="007243B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7243B7" w:rsidRPr="002B3814" w:rsidRDefault="007243B7" w:rsidP="007243B7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ра режисури та хореографії</w:t>
      </w:r>
    </w:p>
    <w:p w:rsidR="007243B7" w:rsidRPr="002B3814" w:rsidRDefault="007243B7" w:rsidP="007243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243B7" w:rsidRPr="002B3814" w:rsidRDefault="007243B7" w:rsidP="00724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Дистанційна форма навчання на час карантину </w:t>
      </w:r>
    </w:p>
    <w:p w:rsidR="007243B7" w:rsidRPr="002B3814" w:rsidRDefault="007243B7" w:rsidP="00724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7243B7" w:rsidRPr="002B3814" w:rsidRDefault="007243B7" w:rsidP="00724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3B7" w:rsidRPr="00720BE3" w:rsidRDefault="007243B7" w:rsidP="007243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«ТЕОРІЯ ТА МЕТОДИКА ВИКЛАДАННЯ НАРОДНО-СЦЕНІЧНОГО ТАНЦЮ»</w:t>
      </w:r>
    </w:p>
    <w:p w:rsidR="007243B7" w:rsidRPr="002B3814" w:rsidRDefault="007243B7" w:rsidP="007243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СПЕЦІАЛЬНІСТЬ  (ОП) </w:t>
      </w:r>
      <w:r w:rsidRPr="002B3814">
        <w:rPr>
          <w:rFonts w:ascii="Times New Roman" w:hAnsi="Times New Roman" w:cs="Times New Roman"/>
          <w:b/>
          <w:sz w:val="26"/>
          <w:szCs w:val="26"/>
          <w:u w:val="single"/>
        </w:rPr>
        <w:t>024 Хореографія</w:t>
      </w:r>
    </w:p>
    <w:p w:rsidR="007243B7" w:rsidRPr="002B3814" w:rsidRDefault="007243B7" w:rsidP="007243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Група     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КМХ–4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2</w:t>
      </w:r>
    </w:p>
    <w:p w:rsidR="007243B7" w:rsidRPr="002B3814" w:rsidRDefault="007243B7" w:rsidP="00724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43B7" w:rsidRPr="002B3814" w:rsidRDefault="007243B7" w:rsidP="007243B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Лекції читає __________________                                             Веде семінар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асист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</w:rPr>
        <w:t>Кіптілова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Н. </w:t>
      </w:r>
      <w:r w:rsidRPr="00720BE3">
        <w:rPr>
          <w:rFonts w:ascii="Times New Roman" w:hAnsi="Times New Roman" w:cs="Times New Roman"/>
          <w:b/>
          <w:sz w:val="26"/>
          <w:szCs w:val="26"/>
          <w:u w:val="single"/>
        </w:rPr>
        <w:t>В.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7243B7" w:rsidRPr="002B3814" w:rsidRDefault="007243B7" w:rsidP="007243B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756"/>
        <w:gridCol w:w="1701"/>
        <w:gridCol w:w="2810"/>
        <w:gridCol w:w="1159"/>
        <w:gridCol w:w="5670"/>
        <w:gridCol w:w="1842"/>
      </w:tblGrid>
      <w:tr w:rsidR="007243B7" w:rsidRPr="002B3814" w:rsidTr="00FA48F1">
        <w:trPr>
          <w:trHeight w:val="769"/>
        </w:trPr>
        <w:tc>
          <w:tcPr>
            <w:tcW w:w="1479" w:type="dxa"/>
            <w:vMerge w:val="restart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2457" w:type="dxa"/>
            <w:gridSpan w:val="2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 w:val="restart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Допоміжні матеріали 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елементи текстів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 тощо)</w:t>
            </w:r>
          </w:p>
        </w:tc>
        <w:tc>
          <w:tcPr>
            <w:tcW w:w="1842" w:type="dxa"/>
            <w:vMerge w:val="restart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243B7" w:rsidRPr="002B3814" w:rsidRDefault="007243B7" w:rsidP="00FA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B7" w:rsidRPr="002B3814" w:rsidTr="00FA48F1">
        <w:tc>
          <w:tcPr>
            <w:tcW w:w="1479" w:type="dxa"/>
            <w:vMerge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01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2810" w:type="dxa"/>
            <w:vMerge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43B7" w:rsidRPr="002B3814" w:rsidTr="00FA48F1">
        <w:trPr>
          <w:trHeight w:val="1200"/>
        </w:trPr>
        <w:tc>
          <w:tcPr>
            <w:tcW w:w="1479" w:type="dxa"/>
          </w:tcPr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</w:t>
            </w:r>
          </w:p>
          <w:p w:rsidR="007243B7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23.03</w:t>
            </w:r>
          </w:p>
          <w:p w:rsidR="007243B7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</w:t>
            </w:r>
          </w:p>
          <w:p w:rsidR="007243B7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Pr="002B3814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3B7" w:rsidRDefault="007243B7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62. </w:t>
            </w:r>
          </w:p>
          <w:p w:rsidR="007243B7" w:rsidRPr="008E77FF" w:rsidRDefault="007243B7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7FF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рухів в  </w:t>
            </w:r>
            <w:r w:rsidRPr="008E77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циганському та іспанському </w:t>
            </w:r>
            <w:r w:rsidRPr="008E77F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народно-сценічному танці</w:t>
            </w:r>
          </w:p>
        </w:tc>
        <w:tc>
          <w:tcPr>
            <w:tcW w:w="2810" w:type="dxa"/>
          </w:tcPr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Вивчення методики виконання рухів на середині залу в характері іспанського танцю: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повільний крок (паса ленто);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 довгий крок (паса ларго);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переступання на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півпальцях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(«Хота») 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- різновидність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колупалочки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(«Хота»);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balance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(бокове);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glissade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з боку в бік з підскоком</w:t>
            </w: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з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sissone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ouverte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pas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bourre</w:t>
            </w:r>
            <w:proofErr w:type="spellEnd"/>
            <w:r w:rsidRPr="008E77FF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;</w:t>
            </w:r>
          </w:p>
          <w:p w:rsidR="007243B7" w:rsidRPr="00422F09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grand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pas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shat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та </w:t>
            </w:r>
            <w:proofErr w:type="spellStart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renverse</w:t>
            </w:r>
            <w:proofErr w:type="spellEnd"/>
            <w:r w:rsidRPr="00422F0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назовні і всередину у напівприсіданні,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з пальців, із стрибка;</w:t>
            </w:r>
          </w:p>
          <w:p w:rsidR="007243B7" w:rsidRPr="00422F09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- вистукування;</w:t>
            </w:r>
          </w:p>
          <w:p w:rsidR="007243B7" w:rsidRPr="00422F09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pacing w:val="-17"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- </w:t>
            </w:r>
            <w:proofErr w:type="spellStart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chasse</w:t>
            </w:r>
            <w:proofErr w:type="spellEnd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з </w:t>
            </w:r>
            <w:proofErr w:type="spellStart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>ураром</w:t>
            </w:r>
            <w:proofErr w:type="spellEnd"/>
            <w:r w:rsidRPr="00422F09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стопи в підлогу.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Вивчення методики виконання рухів на середині залу в характері циганського танцю: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- довгий крок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jete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sout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basque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- чоловічий хід з хлопавкою;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- повороти у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demi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plie</w:t>
            </w:r>
            <w:proofErr w:type="spellEnd"/>
            <w:r w:rsidRPr="008E77FF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на 360°;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- голубець з притупом;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хлопавки з flik-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flak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оберти;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-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port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bras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;</w:t>
            </w:r>
          </w:p>
          <w:p w:rsidR="007243B7" w:rsidRPr="008E77FF" w:rsidRDefault="007243B7" w:rsidP="00FA48F1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- комбінація flik-</w:t>
            </w:r>
            <w:proofErr w:type="spellStart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flak</w:t>
            </w:r>
            <w:proofErr w:type="spellEnd"/>
            <w:r w:rsidRPr="008E77FF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та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double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>flic</w:t>
            </w:r>
            <w:proofErr w:type="spellEnd"/>
            <w:r w:rsidRPr="008E77FF">
              <w:rPr>
                <w:rFonts w:ascii="Times New Roman" w:hAnsi="Times New Roman" w:cs="Times New Roman"/>
                <w:sz w:val="20"/>
                <w:szCs w:val="20"/>
              </w:rPr>
              <w:t xml:space="preserve"> з перегинанням корпусу.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243B7" w:rsidRPr="002B3814" w:rsidRDefault="00B8472C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  <w:r w:rsidR="007243B7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7243B7" w:rsidRPr="00422F09" w:rsidRDefault="007243B7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Література:</w:t>
            </w:r>
          </w:p>
          <w:p w:rsidR="007243B7" w:rsidRPr="00422F09" w:rsidRDefault="007243B7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Голдрич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О., Хитряк С. Музична хрестоматія. – Львів: Край, 2003. – 232 с.</w:t>
            </w:r>
          </w:p>
          <w:p w:rsidR="007243B7" w:rsidRPr="00422F09" w:rsidRDefault="007243B7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Зайцев Є.,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Колесниченко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Ю.  Основи народно-сценічного танцю. Навчальний посібник для вищих закладів культури і мистецтв І – ІV рівнів акредитації / Видання друге, доопрацьоване і доповнене – Вінниця: Нова книга, 2007. – 416 </w:t>
            </w: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с.</w:t>
            </w:r>
          </w:p>
          <w:p w:rsidR="007243B7" w:rsidRPr="00422F09" w:rsidRDefault="007243B7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Зацепина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Климов А.,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Рихтер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К., Толста Н.,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Фарманянц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Е.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Народно-сценичесий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танец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Часть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первая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Учебно-методическое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пособие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средних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специальных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высших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учених заведений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культури. – М.: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Искусство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1976. – 224 с.</w:t>
            </w:r>
          </w:p>
          <w:p w:rsidR="007243B7" w:rsidRPr="00422F09" w:rsidRDefault="007243B7" w:rsidP="00FA48F1">
            <w:pPr>
              <w:tabs>
                <w:tab w:val="left" w:pos="540"/>
                <w:tab w:val="left" w:pos="108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4.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Лопухов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А.В., Ширяев А. В.,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Бочаров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 И.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Основы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характерного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танца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3-е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изд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., стер. –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Санк-Петербург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Лань, Планета </w:t>
            </w:r>
            <w:proofErr w:type="spellStart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музыки</w:t>
            </w:r>
            <w:proofErr w:type="spellEnd"/>
            <w:r w:rsidRPr="00422F09">
              <w:rPr>
                <w:rFonts w:ascii="Times New Roman" w:hAnsi="Times New Roman" w:cs="Times New Roman"/>
                <w:i/>
                <w:sz w:val="20"/>
                <w:szCs w:val="20"/>
              </w:rPr>
              <w:t>, 2007. – 344 с.</w:t>
            </w:r>
          </w:p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3B7" w:rsidRPr="007243B7" w:rsidRDefault="008832FF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7243B7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nadiysya</w:t>
              </w:r>
              <w:r w:rsidR="007243B7" w:rsidRPr="007243B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84@</w:t>
              </w:r>
              <w:r w:rsidR="007243B7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gmail</w:t>
              </w:r>
              <w:r w:rsidR="007243B7" w:rsidRPr="007243B7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7243B7" w:rsidRPr="005067F3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com</w:t>
              </w:r>
            </w:hyperlink>
          </w:p>
          <w:p w:rsidR="007243B7" w:rsidRPr="007243B7" w:rsidRDefault="007243B7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3B7" w:rsidRDefault="008832FF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7243B7" w:rsidRPr="00EE62A6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https://www.facebook.com/nadiya.kiptilova?ref=bookmarks</w:t>
              </w:r>
            </w:hyperlink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243B7" w:rsidRPr="007243B7" w:rsidRDefault="008832FF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6" w:history="1"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Nadiya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Kiptilova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@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lnu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edu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</w:rPr>
                <w:t>.</w:t>
              </w:r>
              <w:r w:rsidR="007243B7" w:rsidRPr="000B6E0D">
                <w:rPr>
                  <w:rStyle w:val="a4"/>
                  <w:rFonts w:ascii="Times New Roman" w:hAnsi="Times New Roman" w:cs="Times New Roman"/>
                  <w:b/>
                  <w:sz w:val="16"/>
                  <w:szCs w:val="16"/>
                  <w:lang w:val="en-US"/>
                </w:rPr>
                <w:t>ua</w:t>
              </w:r>
            </w:hyperlink>
          </w:p>
          <w:p w:rsidR="007243B7" w:rsidRP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243B7" w:rsidRPr="000B6E0D" w:rsidRDefault="008832FF" w:rsidP="00FA48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7243B7" w:rsidRPr="000B6E0D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https://kultart.lnu.edu.ua/employee/kiptilova-nadiya-volodymyrivna</w:t>
              </w:r>
            </w:hyperlink>
          </w:p>
        </w:tc>
      </w:tr>
      <w:tr w:rsidR="007243B7" w:rsidRPr="002B3814" w:rsidTr="00FA48F1">
        <w:tc>
          <w:tcPr>
            <w:tcW w:w="1479" w:type="dxa"/>
          </w:tcPr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30.03</w:t>
            </w:r>
          </w:p>
          <w:p w:rsidR="007243B7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</w:t>
            </w:r>
          </w:p>
          <w:p w:rsidR="007243B7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08:30–09:50</w:t>
            </w:r>
          </w:p>
          <w:p w:rsidR="007243B7" w:rsidRPr="002B3814" w:rsidRDefault="007243B7" w:rsidP="00724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243B7" w:rsidRPr="002F7A9E" w:rsidRDefault="007243B7" w:rsidP="00FA48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A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№ 63. </w:t>
            </w:r>
            <w:r w:rsidRPr="002F7A9E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виконання танцювальних комбінацій, етюдів і концертних номерів у </w:t>
            </w:r>
            <w:r w:rsidRPr="002F7A9E">
              <w:rPr>
                <w:rFonts w:ascii="Times New Roman" w:hAnsi="Times New Roman" w:cs="Times New Roman"/>
                <w:bCs/>
                <w:sz w:val="24"/>
                <w:szCs w:val="24"/>
              </w:rPr>
              <w:t>циганському та іспанському народно-сценічному танці</w:t>
            </w:r>
          </w:p>
        </w:tc>
        <w:tc>
          <w:tcPr>
            <w:tcW w:w="2810" w:type="dxa"/>
          </w:tcPr>
          <w:p w:rsidR="007243B7" w:rsidRPr="00422F09" w:rsidRDefault="007243B7" w:rsidP="00FA48F1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перший тип – іспанський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ласичний танець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: «Хота», «Болеро», «Фанданго», «</w:t>
            </w:r>
            <w:proofErr w:type="spellStart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егеділья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 w:rsidRPr="00422F09">
              <w:rPr>
                <w:rFonts w:ascii="Times New Roman" w:hAnsi="Times New Roman" w:cs="Times New Roman"/>
                <w:sz w:val="20"/>
                <w:szCs w:val="20"/>
              </w:rPr>
              <w:t>вільяна</w:t>
            </w:r>
            <w:proofErr w:type="spellEnd"/>
            <w:r w:rsidRPr="00422F0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B8472C">
              <w:rPr>
                <w:rFonts w:ascii="Times New Roman" w:hAnsi="Times New Roman" w:cs="Times New Roman"/>
                <w:sz w:val="20"/>
                <w:szCs w:val="20"/>
              </w:rPr>
              <w:t>та інші.</w:t>
            </w:r>
          </w:p>
          <w:p w:rsidR="007243B7" w:rsidRPr="002B3814" w:rsidRDefault="007243B7" w:rsidP="00B8472C">
            <w:pPr>
              <w:tabs>
                <w:tab w:val="left" w:pos="0"/>
                <w:tab w:val="left" w:pos="1134"/>
              </w:tabs>
              <w:suppressAutoHyphens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5670" w:type="dxa"/>
          </w:tcPr>
          <w:p w:rsidR="007243B7" w:rsidRDefault="008832FF" w:rsidP="00FA48F1">
            <w:pPr>
              <w:jc w:val="both"/>
            </w:pPr>
            <w:hyperlink r:id="rId8" w:history="1">
              <w:r w:rsidR="007243B7">
                <w:rPr>
                  <w:rStyle w:val="a4"/>
                </w:rPr>
                <w:t>https://www.youtube.com/watch?v=ESdkxj2lUpk</w:t>
              </w:r>
            </w:hyperlink>
          </w:p>
          <w:p w:rsidR="007243B7" w:rsidRDefault="008832FF" w:rsidP="00FA48F1">
            <w:pPr>
              <w:jc w:val="both"/>
            </w:pPr>
            <w:hyperlink r:id="rId9" w:history="1">
              <w:r w:rsidR="007243B7">
                <w:rPr>
                  <w:rStyle w:val="a4"/>
                </w:rPr>
                <w:t>https://www.youtube.com/watch?v=cHdkitJ8b5k</w:t>
              </w:r>
            </w:hyperlink>
          </w:p>
          <w:p w:rsidR="007243B7" w:rsidRDefault="008832FF" w:rsidP="00FA48F1">
            <w:pPr>
              <w:jc w:val="both"/>
            </w:pPr>
            <w:hyperlink r:id="rId10" w:history="1">
              <w:r w:rsidR="007243B7">
                <w:rPr>
                  <w:rStyle w:val="a4"/>
                </w:rPr>
                <w:t>https://www.youtube.com/watch?v=GkLageI4QJE</w:t>
              </w:r>
            </w:hyperlink>
          </w:p>
          <w:p w:rsidR="007243B7" w:rsidRPr="002B3814" w:rsidRDefault="007243B7" w:rsidP="00FA48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43B7" w:rsidRPr="002B3814" w:rsidRDefault="007243B7" w:rsidP="00FA48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43B7" w:rsidRPr="002B3814" w:rsidRDefault="007243B7" w:rsidP="007243B7">
      <w:pPr>
        <w:jc w:val="center"/>
      </w:pPr>
    </w:p>
    <w:p w:rsidR="007243B7" w:rsidRPr="002B3814" w:rsidRDefault="007243B7" w:rsidP="007243B7">
      <w:pPr>
        <w:jc w:val="center"/>
      </w:pPr>
      <w:r w:rsidRPr="002B3814">
        <w:rPr>
          <w:rFonts w:ascii="Times New Roman" w:hAnsi="Times New Roman" w:cs="Times New Roman"/>
        </w:rPr>
        <w:t xml:space="preserve">Викладач  </w:t>
      </w:r>
      <w:proofErr w:type="spellStart"/>
      <w:r w:rsidRPr="000B6E0D">
        <w:rPr>
          <w:rFonts w:ascii="Times New Roman" w:hAnsi="Times New Roman" w:cs="Times New Roman"/>
          <w:u w:val="single"/>
        </w:rPr>
        <w:t>асист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0B6E0D">
        <w:rPr>
          <w:rFonts w:ascii="Times New Roman" w:hAnsi="Times New Roman" w:cs="Times New Roman"/>
          <w:u w:val="single"/>
        </w:rPr>
        <w:t>Кіптілова</w:t>
      </w:r>
      <w:proofErr w:type="spellEnd"/>
      <w:r w:rsidRPr="000B6E0D">
        <w:rPr>
          <w:rFonts w:ascii="Times New Roman" w:hAnsi="Times New Roman" w:cs="Times New Roman"/>
          <w:u w:val="single"/>
        </w:rPr>
        <w:t xml:space="preserve"> Н. В.</w:t>
      </w:r>
      <w:r w:rsidRPr="002B3814">
        <w:rPr>
          <w:rFonts w:ascii="Times New Roman" w:hAnsi="Times New Roman" w:cs="Times New Roman"/>
        </w:rPr>
        <w:t xml:space="preserve">                                                                                       Завідувач кафедри    </w:t>
      </w:r>
      <w:r w:rsidRPr="000B6E0D">
        <w:rPr>
          <w:rFonts w:ascii="Times New Roman" w:hAnsi="Times New Roman" w:cs="Times New Roman"/>
          <w:u w:val="single"/>
        </w:rPr>
        <w:t>Стригун Ф. М.</w:t>
      </w:r>
    </w:p>
    <w:p w:rsidR="00F7446B" w:rsidRDefault="00F7446B"/>
    <w:sectPr w:rsidR="00F7446B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43B7"/>
    <w:rsid w:val="00400453"/>
    <w:rsid w:val="007243B7"/>
    <w:rsid w:val="008832FF"/>
    <w:rsid w:val="00B8472C"/>
    <w:rsid w:val="00F7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3B7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3B7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24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Sdkxj2lUp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ultart.lnu.edu.ua/employee/kiptilova-nadiya-volodymyrivn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diya.Kiptilova@lnu.edu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nadiya.kiptilova?ref=bookmarks" TargetMode="External"/><Relationship Id="rId10" Type="http://schemas.openxmlformats.org/officeDocument/2006/relationships/hyperlink" Target="https://www.youtube.com/watch?v=GkLageI4QJE" TargetMode="External"/><Relationship Id="rId4" Type="http://schemas.openxmlformats.org/officeDocument/2006/relationships/hyperlink" Target="mailto:nadiysya84@gmail.com" TargetMode="External"/><Relationship Id="rId9" Type="http://schemas.openxmlformats.org/officeDocument/2006/relationships/hyperlink" Target="https://www.youtube.com/watch?v=cHdkitJ8b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2431</Words>
  <Characters>1386</Characters>
  <Application>Microsoft Office Word</Application>
  <DocSecurity>0</DocSecurity>
  <Lines>11</Lines>
  <Paragraphs>7</Paragraphs>
  <ScaleCrop>false</ScaleCrop>
  <Company>Microsoft</Company>
  <LinksUpToDate>false</LinksUpToDate>
  <CharactersWithSpaces>3810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lviv</dc:creator>
  <cp:lastModifiedBy>lviv</cp:lastModifiedBy>
  <cp:revision>2</cp:revision>
  <dcterms:created xsi:type="dcterms:W3CDTF">2020-03-25T16:10:00Z</dcterms:created>
  <dcterms:modified xsi:type="dcterms:W3CDTF">2020-03-25T16:34:00Z</dcterms:modified>
</cp:coreProperties>
</file>